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350" w:rsidRDefault="008C2350" w:rsidP="008C2350">
      <w:pPr>
        <w:pStyle w:val="NormalWeb"/>
        <w:jc w:val="center"/>
      </w:pPr>
      <w:bookmarkStart w:id="0" w:name="_GoBack"/>
      <w:bookmarkEnd w:id="0"/>
      <w:r>
        <w:rPr>
          <w:noProof/>
          <w:lang w:val="en-US" w:eastAsia="en-US"/>
        </w:rPr>
        <w:drawing>
          <wp:inline distT="0" distB="0" distL="0" distR="0">
            <wp:extent cx="972820" cy="951230"/>
            <wp:effectExtent l="0" t="0" r="0" b="1270"/>
            <wp:docPr id="1" name="Imagen 1" descr="IMG-20240313-WA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G-20240313-WA00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72820" cy="951230"/>
                    </a:xfrm>
                    <a:prstGeom prst="rect">
                      <a:avLst/>
                    </a:prstGeom>
                    <a:noFill/>
                    <a:ln>
                      <a:noFill/>
                    </a:ln>
                  </pic:spPr>
                </pic:pic>
              </a:graphicData>
            </a:graphic>
          </wp:inline>
        </w:drawing>
      </w:r>
    </w:p>
    <w:p w:rsidR="008C2350" w:rsidRDefault="008C2350" w:rsidP="008C2350">
      <w:pPr>
        <w:tabs>
          <w:tab w:val="left" w:pos="3119"/>
        </w:tabs>
        <w:spacing w:after="0" w:line="240" w:lineRule="auto"/>
        <w:rPr>
          <w:rFonts w:ascii="Times New Roman" w:eastAsia="Arial Unicode MS" w:hAnsi="Times New Roman"/>
          <w:b/>
          <w:bCs/>
          <w:color w:val="000000"/>
          <w:sz w:val="16"/>
          <w:szCs w:val="16"/>
          <w:bdr w:val="none" w:sz="0" w:space="0" w:color="auto" w:frame="1"/>
          <w:lang w:val="es-ES_tradnl" w:eastAsia="es-MX"/>
        </w:rPr>
      </w:pPr>
    </w:p>
    <w:p w:rsidR="008C2350" w:rsidRDefault="008C2350" w:rsidP="008C2350">
      <w:pPr>
        <w:pBdr>
          <w:top w:val="single" w:sz="4" w:space="1" w:color="auto"/>
          <w:left w:val="single" w:sz="4" w:space="1" w:color="auto"/>
          <w:bottom w:val="single" w:sz="4" w:space="1" w:color="auto"/>
          <w:right w:val="single" w:sz="4" w:space="1" w:color="auto"/>
        </w:pBdr>
        <w:tabs>
          <w:tab w:val="left" w:pos="3119"/>
        </w:tabs>
        <w:spacing w:after="0" w:line="240" w:lineRule="auto"/>
        <w:jc w:val="center"/>
        <w:rPr>
          <w:rFonts w:ascii="Times New Roman" w:eastAsia="Arial Unicode MS" w:hAnsi="Times New Roman"/>
          <w:b/>
          <w:bCs/>
          <w:color w:val="000000"/>
          <w:bdr w:val="none" w:sz="0" w:space="0" w:color="auto" w:frame="1"/>
          <w:lang w:val="es-ES_tradnl" w:eastAsia="es-MX"/>
        </w:rPr>
      </w:pPr>
      <w:r>
        <w:rPr>
          <w:rFonts w:ascii="Times New Roman" w:eastAsia="Arial Unicode MS" w:hAnsi="Times New Roman"/>
          <w:b/>
          <w:bCs/>
          <w:color w:val="000000"/>
          <w:bdr w:val="none" w:sz="0" w:space="0" w:color="auto" w:frame="1"/>
          <w:lang w:val="es-ES_tradnl" w:eastAsia="es-MX"/>
        </w:rPr>
        <w:t xml:space="preserve">Provincia de Buenos Aires - Dirección General de Cultura y Educación - </w:t>
      </w:r>
      <w:r>
        <w:rPr>
          <w:rFonts w:ascii="Times New Roman" w:eastAsia="Arial Unicode MS" w:hAnsi="Times New Roman"/>
          <w:b/>
          <w:iCs/>
          <w:bdr w:val="none" w:sz="0" w:space="0" w:color="auto" w:frame="1"/>
          <w:lang w:val="es-ES_tradnl" w:eastAsia="es-MX"/>
        </w:rPr>
        <w:t xml:space="preserve"> Dirección de Educación Superior </w:t>
      </w:r>
      <w:r>
        <w:rPr>
          <w:rFonts w:ascii="Times New Roman" w:eastAsia="Arial Unicode MS" w:hAnsi="Times New Roman"/>
          <w:b/>
          <w:bCs/>
          <w:color w:val="000000"/>
          <w:bdr w:val="none" w:sz="0" w:space="0" w:color="auto" w:frame="1"/>
          <w:lang w:val="es-ES_tradnl" w:eastAsia="es-MX"/>
        </w:rPr>
        <w:t>Instituto Superior de Formación Docente y Técnica Nº 46 “2 de abril de 1982”</w:t>
      </w:r>
    </w:p>
    <w:p w:rsidR="008C2350" w:rsidRDefault="008C2350" w:rsidP="008C2350">
      <w:pPr>
        <w:pBdr>
          <w:top w:val="single" w:sz="4" w:space="1" w:color="auto"/>
          <w:left w:val="single" w:sz="4" w:space="1" w:color="auto"/>
          <w:bottom w:val="single" w:sz="4" w:space="1" w:color="auto"/>
          <w:right w:val="single" w:sz="4" w:space="1" w:color="auto"/>
        </w:pBdr>
        <w:tabs>
          <w:tab w:val="left" w:pos="3119"/>
        </w:tabs>
        <w:spacing w:after="0" w:line="240" w:lineRule="auto"/>
        <w:jc w:val="center"/>
        <w:rPr>
          <w:rFonts w:ascii="Times New Roman" w:eastAsia="Arial Unicode MS" w:hAnsi="Times New Roman"/>
          <w:b/>
          <w:bCs/>
          <w:color w:val="000000"/>
          <w:bdr w:val="none" w:sz="0" w:space="0" w:color="auto" w:frame="1"/>
          <w:lang w:val="es-ES_tradnl" w:eastAsia="es-MX"/>
        </w:rPr>
      </w:pPr>
      <w:r>
        <w:rPr>
          <w:rFonts w:ascii="Times New Roman" w:eastAsia="Arial Unicode MS" w:hAnsi="Times New Roman"/>
          <w:b/>
          <w:bCs/>
          <w:color w:val="000000"/>
          <w:bdr w:val="none" w:sz="0" w:space="0" w:color="auto" w:frame="1"/>
          <w:lang w:val="es-ES_tradnl" w:eastAsia="es-MX"/>
        </w:rPr>
        <w:t>Sede: Pueyrredón 1250 - Sub-sede: Pueyrredón 914 -  Ramos Mejía -  La Matanza</w:t>
      </w:r>
    </w:p>
    <w:p w:rsidR="008C2350" w:rsidRDefault="00E03502" w:rsidP="008C2350">
      <w:pPr>
        <w:pBdr>
          <w:top w:val="single" w:sz="4" w:space="1" w:color="auto"/>
          <w:left w:val="single" w:sz="4" w:space="1" w:color="auto"/>
          <w:bottom w:val="single" w:sz="4" w:space="1" w:color="auto"/>
          <w:right w:val="single" w:sz="4" w:space="1" w:color="auto"/>
        </w:pBdr>
        <w:tabs>
          <w:tab w:val="left" w:pos="3119"/>
        </w:tabs>
        <w:spacing w:after="0" w:line="240" w:lineRule="auto"/>
        <w:jc w:val="center"/>
        <w:rPr>
          <w:rFonts w:ascii="Times New Roman" w:eastAsia="Arial Unicode MS" w:hAnsi="Times New Roman"/>
          <w:b/>
          <w:bCs/>
          <w:color w:val="000000"/>
          <w:bdr w:val="none" w:sz="0" w:space="0" w:color="auto" w:frame="1"/>
          <w:lang w:val="es-MX" w:eastAsia="es-MX"/>
        </w:rPr>
      </w:pPr>
      <w:hyperlink r:id="rId9" w:history="1">
        <w:r w:rsidR="008C2350">
          <w:rPr>
            <w:rStyle w:val="Hipervnculo"/>
            <w:rFonts w:eastAsia="Arial Unicode MS"/>
            <w:b/>
            <w:bCs/>
            <w:bdr w:val="none" w:sz="0" w:space="0" w:color="auto" w:frame="1"/>
            <w:lang w:val="es-MX" w:eastAsia="es-MX"/>
          </w:rPr>
          <w:t>www.instituto46.edu.ar</w:t>
        </w:r>
      </w:hyperlink>
      <w:r w:rsidR="008C2350">
        <w:rPr>
          <w:rFonts w:ascii="Times New Roman" w:eastAsia="Arial Unicode MS" w:hAnsi="Times New Roman"/>
          <w:b/>
          <w:bCs/>
          <w:color w:val="000000"/>
          <w:bdr w:val="none" w:sz="0" w:space="0" w:color="auto" w:frame="1"/>
          <w:lang w:val="es-MX" w:eastAsia="es-MX"/>
        </w:rPr>
        <w:t xml:space="preserve"> - @instituo.46</w:t>
      </w:r>
    </w:p>
    <w:p w:rsidR="008C2350" w:rsidRDefault="008C2350" w:rsidP="008C2350">
      <w:pPr>
        <w:jc w:val="center"/>
        <w:rPr>
          <w:rFonts w:ascii="Times New Roman" w:eastAsia="Calibri" w:hAnsi="Times New Roman"/>
          <w:color w:val="0070C0"/>
          <w:lang w:val="es-MX"/>
        </w:rPr>
      </w:pPr>
    </w:p>
    <w:p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ES" w:eastAsia="es-ES"/>
        </w:rPr>
      </w:pPr>
      <w:r w:rsidRPr="00D22F93">
        <w:rPr>
          <w:rFonts w:asciiTheme="majorHAnsi" w:eastAsia="Times New Roman" w:hAnsiTheme="majorHAnsi" w:cs="Times New Roman"/>
          <w:bCs/>
          <w:spacing w:val="-3"/>
          <w:sz w:val="24"/>
          <w:szCs w:val="24"/>
          <w:lang w:val="es-MX" w:eastAsia="es-ES"/>
        </w:rPr>
        <w:t xml:space="preserve">CARRERA: </w:t>
      </w:r>
      <w:r w:rsidRPr="00D22F93">
        <w:rPr>
          <w:rFonts w:asciiTheme="majorHAnsi" w:eastAsia="Times New Roman" w:hAnsiTheme="majorHAnsi" w:cs="Times New Roman"/>
          <w:bCs/>
          <w:spacing w:val="-3"/>
          <w:sz w:val="24"/>
          <w:szCs w:val="24"/>
          <w:lang w:val="es-ES" w:eastAsia="es-ES"/>
        </w:rPr>
        <w:t xml:space="preserve">Profesorado en Historia. </w:t>
      </w:r>
    </w:p>
    <w:p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MX" w:eastAsia="es-ES"/>
        </w:rPr>
      </w:pPr>
      <w:r w:rsidRPr="00D22F93">
        <w:rPr>
          <w:rFonts w:asciiTheme="majorHAnsi" w:eastAsia="Times New Roman" w:hAnsiTheme="majorHAnsi" w:cs="Times New Roman"/>
          <w:bCs/>
          <w:spacing w:val="-3"/>
          <w:sz w:val="24"/>
          <w:szCs w:val="24"/>
          <w:lang w:val="es-MX" w:eastAsia="es-ES"/>
        </w:rPr>
        <w:t xml:space="preserve">ESPACIO CURRICULAR: </w:t>
      </w:r>
      <w:r w:rsidR="00D22F93" w:rsidRPr="00D22F93">
        <w:rPr>
          <w:rFonts w:asciiTheme="majorHAnsi" w:hAnsiTheme="majorHAnsi" w:cs="Times New Roman"/>
          <w:bCs/>
          <w:spacing w:val="-3"/>
          <w:sz w:val="24"/>
          <w:szCs w:val="24"/>
          <w:lang w:val="es-MX"/>
        </w:rPr>
        <w:t>Investigación histórica</w:t>
      </w:r>
      <w:r w:rsidRPr="00D22F93">
        <w:rPr>
          <w:rFonts w:asciiTheme="majorHAnsi" w:hAnsiTheme="majorHAnsi" w:cs="Times New Roman"/>
          <w:bCs/>
          <w:spacing w:val="-3"/>
          <w:sz w:val="24"/>
          <w:szCs w:val="24"/>
          <w:lang w:val="es-MX"/>
        </w:rPr>
        <w:t xml:space="preserve"> I. </w:t>
      </w:r>
    </w:p>
    <w:p w:rsidR="00E51927" w:rsidRPr="00D22F93" w:rsidRDefault="00D22F93"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MX" w:eastAsia="es-ES"/>
        </w:rPr>
      </w:pPr>
      <w:r w:rsidRPr="00D22F93">
        <w:rPr>
          <w:rFonts w:asciiTheme="majorHAnsi" w:eastAsia="Times New Roman" w:hAnsiTheme="majorHAnsi" w:cs="Times New Roman"/>
          <w:bCs/>
          <w:spacing w:val="-3"/>
          <w:sz w:val="24"/>
          <w:szCs w:val="24"/>
          <w:lang w:val="es-MX" w:eastAsia="es-ES"/>
        </w:rPr>
        <w:t>CURSO: 3</w:t>
      </w:r>
      <w:r w:rsidR="00E51927" w:rsidRPr="00D22F93">
        <w:rPr>
          <w:rFonts w:asciiTheme="majorHAnsi" w:eastAsia="Times New Roman" w:hAnsiTheme="majorHAnsi" w:cs="Times New Roman"/>
          <w:bCs/>
          <w:spacing w:val="-3"/>
          <w:sz w:val="24"/>
          <w:szCs w:val="24"/>
          <w:lang w:val="es-MX" w:eastAsia="es-ES"/>
        </w:rPr>
        <w:t xml:space="preserve"> º año.</w:t>
      </w:r>
    </w:p>
    <w:p w:rsidR="00E51927" w:rsidRPr="00D22F93" w:rsidRDefault="00D22F93"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MX" w:eastAsia="es-ES"/>
        </w:rPr>
      </w:pPr>
      <w:r w:rsidRPr="00D22F93">
        <w:rPr>
          <w:rFonts w:asciiTheme="majorHAnsi" w:eastAsia="Times New Roman" w:hAnsiTheme="majorHAnsi" w:cs="Times New Roman"/>
          <w:bCs/>
          <w:spacing w:val="-3"/>
          <w:sz w:val="24"/>
          <w:szCs w:val="24"/>
          <w:lang w:val="es-MX" w:eastAsia="es-ES"/>
        </w:rPr>
        <w:t xml:space="preserve">CICLO LECTIVO: </w:t>
      </w:r>
      <w:r w:rsidR="00D36B16">
        <w:rPr>
          <w:rFonts w:asciiTheme="majorHAnsi" w:eastAsia="Times New Roman" w:hAnsiTheme="majorHAnsi" w:cs="Times New Roman"/>
          <w:bCs/>
          <w:spacing w:val="-3"/>
          <w:sz w:val="24"/>
          <w:szCs w:val="24"/>
          <w:lang w:val="es-MX" w:eastAsia="es-ES"/>
        </w:rPr>
        <w:t>2023</w:t>
      </w:r>
    </w:p>
    <w:p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bCs/>
          <w:spacing w:val="-3"/>
          <w:sz w:val="24"/>
          <w:szCs w:val="24"/>
          <w:lang w:val="es-MX" w:eastAsia="es-ES"/>
        </w:rPr>
      </w:pPr>
      <w:r w:rsidRPr="00D22F93">
        <w:rPr>
          <w:rFonts w:asciiTheme="majorHAnsi" w:eastAsia="Times New Roman" w:hAnsiTheme="majorHAnsi" w:cs="Times New Roman"/>
          <w:bCs/>
          <w:spacing w:val="-3"/>
          <w:sz w:val="24"/>
          <w:szCs w:val="24"/>
          <w:lang w:val="es-MX" w:eastAsia="es-ES"/>
        </w:rPr>
        <w:t xml:space="preserve">CANTIDAD DE HORAS SEMANALES: </w:t>
      </w:r>
      <w:r w:rsidR="00D22F93" w:rsidRPr="00D22F93">
        <w:rPr>
          <w:rFonts w:asciiTheme="majorHAnsi" w:eastAsia="Times New Roman" w:hAnsiTheme="majorHAnsi" w:cs="Times New Roman"/>
          <w:bCs/>
          <w:spacing w:val="-3"/>
          <w:sz w:val="24"/>
          <w:szCs w:val="24"/>
          <w:lang w:val="es-MX" w:eastAsia="es-ES"/>
        </w:rPr>
        <w:t>2</w:t>
      </w:r>
      <w:r w:rsidRPr="00D22F93">
        <w:rPr>
          <w:rFonts w:asciiTheme="majorHAnsi" w:eastAsia="Times New Roman" w:hAnsiTheme="majorHAnsi" w:cs="Times New Roman"/>
          <w:bCs/>
          <w:spacing w:val="-3"/>
          <w:sz w:val="24"/>
          <w:szCs w:val="24"/>
          <w:lang w:val="es-MX" w:eastAsia="es-ES"/>
        </w:rPr>
        <w:t xml:space="preserve"> (</w:t>
      </w:r>
      <w:r w:rsidR="00D22F93" w:rsidRPr="00D22F93">
        <w:rPr>
          <w:rFonts w:asciiTheme="majorHAnsi" w:eastAsia="Times New Roman" w:hAnsiTheme="majorHAnsi" w:cs="Times New Roman"/>
          <w:bCs/>
          <w:spacing w:val="-3"/>
          <w:sz w:val="24"/>
          <w:szCs w:val="24"/>
          <w:lang w:val="es-MX" w:eastAsia="es-ES"/>
        </w:rPr>
        <w:t>dos</w:t>
      </w:r>
      <w:r w:rsidRPr="00D22F93">
        <w:rPr>
          <w:rFonts w:asciiTheme="majorHAnsi" w:eastAsia="Times New Roman" w:hAnsiTheme="majorHAnsi" w:cs="Times New Roman"/>
          <w:bCs/>
          <w:spacing w:val="-3"/>
          <w:sz w:val="24"/>
          <w:szCs w:val="24"/>
          <w:lang w:val="es-MX" w:eastAsia="es-ES"/>
        </w:rPr>
        <w:t xml:space="preserve"> horas).</w:t>
      </w:r>
      <w:r w:rsidR="008C2350">
        <w:rPr>
          <w:rFonts w:asciiTheme="majorHAnsi" w:eastAsia="Times New Roman" w:hAnsiTheme="majorHAnsi" w:cs="Times New Roman"/>
          <w:bCs/>
          <w:spacing w:val="-3"/>
          <w:sz w:val="24"/>
          <w:szCs w:val="24"/>
          <w:lang w:val="es-MX" w:eastAsia="es-ES"/>
        </w:rPr>
        <w:t xml:space="preserve"> Jueves 1830-2030hs.</w:t>
      </w:r>
    </w:p>
    <w:p w:rsidR="00E51927" w:rsidRPr="00D22F93" w:rsidRDefault="00E51927" w:rsidP="00E5192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Theme="majorHAnsi" w:eastAsia="Times New Roman" w:hAnsiTheme="majorHAnsi" w:cs="Times New Roman"/>
          <w:sz w:val="24"/>
          <w:szCs w:val="24"/>
          <w:lang w:val="es-ES" w:eastAsia="es-ES"/>
        </w:rPr>
      </w:pPr>
      <w:r w:rsidRPr="00D22F93">
        <w:rPr>
          <w:rFonts w:asciiTheme="majorHAnsi" w:eastAsia="Times New Roman" w:hAnsiTheme="majorHAnsi" w:cs="Times New Roman"/>
          <w:bCs/>
          <w:spacing w:val="-3"/>
          <w:sz w:val="24"/>
          <w:szCs w:val="24"/>
          <w:lang w:val="es-MX" w:eastAsia="es-ES"/>
        </w:rPr>
        <w:t>PROFESOR: Álvarez Matías.</w:t>
      </w:r>
    </w:p>
    <w:p w:rsidR="00E51927" w:rsidRDefault="00E51927" w:rsidP="001D1C8F">
      <w:pPr>
        <w:spacing w:line="240" w:lineRule="auto"/>
        <w:ind w:left="2268"/>
        <w:jc w:val="right"/>
        <w:rPr>
          <w:rFonts w:ascii="Arial" w:hAnsi="Arial" w:cs="Arial"/>
          <w:color w:val="000000"/>
          <w:sz w:val="21"/>
          <w:szCs w:val="21"/>
          <w:shd w:val="clear" w:color="auto" w:fill="FFFFFF"/>
        </w:rPr>
      </w:pPr>
    </w:p>
    <w:p w:rsidR="007106D8" w:rsidRDefault="007106D8" w:rsidP="001D1C8F">
      <w:pPr>
        <w:spacing w:line="240" w:lineRule="auto"/>
        <w:ind w:left="2268"/>
        <w:jc w:val="right"/>
        <w:rPr>
          <w:rFonts w:ascii="Arial" w:hAnsi="Arial" w:cs="Arial"/>
          <w:color w:val="000000"/>
          <w:sz w:val="21"/>
          <w:szCs w:val="21"/>
          <w:shd w:val="clear" w:color="auto" w:fill="FFFFFF"/>
        </w:rPr>
      </w:pPr>
    </w:p>
    <w:p w:rsidR="001D1C8F" w:rsidRPr="001D1C8F" w:rsidRDefault="001D1C8F" w:rsidP="001D1C8F">
      <w:pPr>
        <w:spacing w:line="240" w:lineRule="auto"/>
        <w:ind w:left="2268"/>
        <w:jc w:val="right"/>
        <w:rPr>
          <w:rFonts w:ascii="Times New Roman" w:hAnsi="Times New Roman" w:cs="Times New Roman"/>
          <w:sz w:val="24"/>
          <w:szCs w:val="24"/>
        </w:rPr>
      </w:pPr>
      <w:r w:rsidRPr="001D1C8F">
        <w:rPr>
          <w:rFonts w:ascii="Arial" w:hAnsi="Arial" w:cs="Arial"/>
          <w:color w:val="000000"/>
          <w:sz w:val="21"/>
          <w:szCs w:val="21"/>
          <w:shd w:val="clear" w:color="auto" w:fill="FFFFFF"/>
        </w:rPr>
        <w:t>“</w:t>
      </w:r>
      <w:r w:rsidRPr="001D1C8F">
        <w:rPr>
          <w:rStyle w:val="nfasis"/>
          <w:rFonts w:cstheme="minorHAnsi"/>
          <w:bCs/>
          <w:color w:val="000000"/>
          <w:sz w:val="20"/>
          <w:szCs w:val="20"/>
          <w:shd w:val="clear" w:color="auto" w:fill="FFFFFF"/>
        </w:rPr>
        <w:t>La destrucción del pasado, o más bien de los mecanismos sociales que vinculan la experiencia contemporánea del individuo con la de generaciones anteriores, es uno de los fenómenos más característicos y extraños de las postrimerías del siglo XX. En su mayor parte, los jóvenes, hombres y mujeres de este final de siglo crecen en una suerte de presente permanente sin relación orgánica alguna con el pasado del tiempo en el que viven. Esto otorga a los historiadores, cuya tarea consiste en recordar lo que otros olvidan, mayor trascendencia que la que han tenido nunca, en estos años finales del segundo milenio. Pero por esa misma razón deben ser algo más que simples cronistas, recordadores y compiladores, aunque esta sea también una función necesaria de los historiadores</w:t>
      </w:r>
      <w:r w:rsidRPr="001D1C8F">
        <w:rPr>
          <w:rFonts w:cstheme="minorHAnsi"/>
          <w:color w:val="000000"/>
          <w:sz w:val="20"/>
          <w:szCs w:val="20"/>
          <w:shd w:val="clear" w:color="auto" w:fill="FFFFFF"/>
        </w:rPr>
        <w:t>”</w:t>
      </w:r>
      <w:r w:rsidR="00E51927">
        <w:rPr>
          <w:rStyle w:val="Refdenotaalpie"/>
          <w:rFonts w:cstheme="minorHAnsi"/>
          <w:color w:val="000000"/>
          <w:sz w:val="20"/>
          <w:szCs w:val="20"/>
          <w:shd w:val="clear" w:color="auto" w:fill="FFFFFF"/>
        </w:rPr>
        <w:footnoteReference w:id="1"/>
      </w:r>
      <w:r w:rsidRPr="001D1C8F">
        <w:rPr>
          <w:rFonts w:cstheme="minorHAnsi"/>
          <w:color w:val="000000"/>
          <w:sz w:val="20"/>
          <w:szCs w:val="20"/>
          <w:shd w:val="clear" w:color="auto" w:fill="FFFFFF"/>
        </w:rPr>
        <w:t>.</w:t>
      </w:r>
    </w:p>
    <w:p w:rsidR="001D1C8F" w:rsidRDefault="001D1C8F" w:rsidP="005B2DF8">
      <w:pPr>
        <w:spacing w:line="240" w:lineRule="auto"/>
        <w:jc w:val="both"/>
        <w:rPr>
          <w:rFonts w:ascii="Times New Roman" w:hAnsi="Times New Roman" w:cs="Times New Roman"/>
          <w:b/>
          <w:sz w:val="24"/>
          <w:szCs w:val="24"/>
        </w:rPr>
      </w:pPr>
    </w:p>
    <w:p w:rsidR="006907BE" w:rsidRDefault="006907BE" w:rsidP="005B2DF8">
      <w:pPr>
        <w:spacing w:line="240" w:lineRule="auto"/>
        <w:jc w:val="both"/>
        <w:rPr>
          <w:rFonts w:asciiTheme="majorHAnsi" w:hAnsiTheme="majorHAnsi" w:cs="Times New Roman"/>
          <w:b/>
        </w:rPr>
      </w:pPr>
    </w:p>
    <w:p w:rsidR="005B2DF8" w:rsidRPr="004071EF" w:rsidRDefault="005B2DF8" w:rsidP="005B2DF8">
      <w:pPr>
        <w:spacing w:line="240" w:lineRule="auto"/>
        <w:jc w:val="both"/>
        <w:rPr>
          <w:rFonts w:asciiTheme="majorHAnsi" w:hAnsiTheme="majorHAnsi" w:cs="Times New Roman"/>
          <w:b/>
        </w:rPr>
      </w:pPr>
      <w:r w:rsidRPr="004071EF">
        <w:rPr>
          <w:rFonts w:asciiTheme="majorHAnsi" w:hAnsiTheme="majorHAnsi" w:cs="Times New Roman"/>
          <w:b/>
        </w:rPr>
        <w:t>EXPECTATIVAS DE LOGRO:</w:t>
      </w:r>
    </w:p>
    <w:p w:rsidR="00E51927" w:rsidRPr="00E51927" w:rsidRDefault="00E51927"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Reconocimiento de la importancia del conocimiento del pasado en relación a la comprensión del presente.</w:t>
      </w:r>
    </w:p>
    <w:p w:rsidR="00E51927" w:rsidRPr="00E51927" w:rsidRDefault="00E51927"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Comprensión de las tensiones, conflictos e intereses en torno a las interpretaciones y representaciones del pasado.</w:t>
      </w:r>
    </w:p>
    <w:p w:rsidR="001E7F51" w:rsidRPr="00E51927" w:rsidRDefault="001E7F51" w:rsidP="001E7F51">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Reflexión crítica acerca de l</w:t>
      </w:r>
      <w:r>
        <w:rPr>
          <w:rFonts w:asciiTheme="majorHAnsi" w:hAnsiTheme="majorHAnsi" w:cs="Times New Roman"/>
          <w:bCs/>
          <w:spacing w:val="-3"/>
        </w:rPr>
        <w:t>os principales debates historiográficos y en las ciencias sociales.</w:t>
      </w:r>
    </w:p>
    <w:p w:rsidR="006F2A9A" w:rsidRPr="00E51927" w:rsidRDefault="006F2A9A"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Análisis teórico y metodológic</w:t>
      </w:r>
      <w:r w:rsidR="00E51927" w:rsidRPr="00E51927">
        <w:rPr>
          <w:rFonts w:asciiTheme="majorHAnsi" w:hAnsiTheme="majorHAnsi" w:cs="Times New Roman"/>
          <w:bCs/>
          <w:spacing w:val="-3"/>
        </w:rPr>
        <w:t xml:space="preserve">o: perspectivas </w:t>
      </w:r>
      <w:r w:rsidR="001E7F51" w:rsidRPr="00E51927">
        <w:rPr>
          <w:rFonts w:asciiTheme="majorHAnsi" w:hAnsiTheme="majorHAnsi" w:cs="Times New Roman"/>
          <w:bCs/>
          <w:spacing w:val="-3"/>
        </w:rPr>
        <w:t>teóricas</w:t>
      </w:r>
      <w:r w:rsidR="001E7F51">
        <w:rPr>
          <w:rFonts w:asciiTheme="majorHAnsi" w:hAnsiTheme="majorHAnsi" w:cs="Times New Roman"/>
          <w:bCs/>
          <w:spacing w:val="-3"/>
        </w:rPr>
        <w:t>, posiciones ideológicas</w:t>
      </w:r>
      <w:r w:rsidR="001E7F51" w:rsidRPr="00E51927">
        <w:rPr>
          <w:rFonts w:asciiTheme="majorHAnsi" w:hAnsiTheme="majorHAnsi" w:cs="Times New Roman"/>
          <w:bCs/>
          <w:spacing w:val="-3"/>
        </w:rPr>
        <w:t xml:space="preserve"> </w:t>
      </w:r>
      <w:r w:rsidR="00E51927" w:rsidRPr="00E51927">
        <w:rPr>
          <w:rFonts w:asciiTheme="majorHAnsi" w:hAnsiTheme="majorHAnsi" w:cs="Times New Roman"/>
          <w:bCs/>
          <w:spacing w:val="-3"/>
        </w:rPr>
        <w:t>y prácticas de i</w:t>
      </w:r>
      <w:r w:rsidRPr="00E51927">
        <w:rPr>
          <w:rFonts w:asciiTheme="majorHAnsi" w:hAnsiTheme="majorHAnsi" w:cs="Times New Roman"/>
          <w:bCs/>
          <w:spacing w:val="-3"/>
        </w:rPr>
        <w:t>nvestigación de la historiografía mundial y argentina.</w:t>
      </w:r>
    </w:p>
    <w:p w:rsidR="001E7F51" w:rsidRPr="00E51927" w:rsidRDefault="001E7F51" w:rsidP="001E7F51">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lastRenderedPageBreak/>
        <w:t xml:space="preserve">Desarrollo técnicas de análisis, oralidad y escritura propias del nivel superior. </w:t>
      </w:r>
    </w:p>
    <w:p w:rsidR="005B2DF8" w:rsidRPr="00E51927" w:rsidRDefault="005B2DF8"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 xml:space="preserve">Análisis de distintas fuentes bibliográficas, </w:t>
      </w:r>
      <w:r w:rsidR="00E51927" w:rsidRPr="00E51927">
        <w:rPr>
          <w:rFonts w:asciiTheme="majorHAnsi" w:hAnsiTheme="majorHAnsi" w:cs="Times New Roman"/>
          <w:bCs/>
          <w:spacing w:val="-3"/>
        </w:rPr>
        <w:t>audiovisuales y de la prensa escrita.</w:t>
      </w:r>
      <w:r w:rsidRPr="00E51927">
        <w:rPr>
          <w:rFonts w:asciiTheme="majorHAnsi" w:hAnsiTheme="majorHAnsi" w:cs="Times New Roman"/>
          <w:bCs/>
          <w:spacing w:val="-3"/>
        </w:rPr>
        <w:t xml:space="preserve"> </w:t>
      </w:r>
    </w:p>
    <w:p w:rsidR="005B2DF8" w:rsidRPr="00E51927" w:rsidRDefault="005B2DF8"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 xml:space="preserve">Articulación de los contenidos propios de la asignatura en relación a los contenidos </w:t>
      </w:r>
      <w:r w:rsidR="00E51927" w:rsidRPr="00E51927">
        <w:rPr>
          <w:rFonts w:asciiTheme="majorHAnsi" w:hAnsiTheme="majorHAnsi" w:cs="Times New Roman"/>
          <w:bCs/>
          <w:spacing w:val="-3"/>
        </w:rPr>
        <w:t>trabajados en las distintas materias del Espacio  de la Orientación.</w:t>
      </w:r>
    </w:p>
    <w:p w:rsidR="006F2A9A" w:rsidRPr="00E51927" w:rsidRDefault="006F2A9A" w:rsidP="00E51927">
      <w:pPr>
        <w:pStyle w:val="Prrafodelista"/>
        <w:widowControl w:val="0"/>
        <w:numPr>
          <w:ilvl w:val="0"/>
          <w:numId w:val="18"/>
        </w:numPr>
        <w:autoSpaceDE w:val="0"/>
        <w:autoSpaceDN w:val="0"/>
        <w:spacing w:after="0" w:line="240" w:lineRule="auto"/>
        <w:ind w:right="-469"/>
        <w:jc w:val="both"/>
        <w:rPr>
          <w:rFonts w:asciiTheme="majorHAnsi" w:hAnsiTheme="majorHAnsi" w:cs="Times New Roman"/>
          <w:bCs/>
          <w:spacing w:val="-3"/>
        </w:rPr>
      </w:pPr>
      <w:r w:rsidRPr="00E51927">
        <w:rPr>
          <w:rFonts w:asciiTheme="majorHAnsi" w:hAnsiTheme="majorHAnsi" w:cs="Times New Roman"/>
          <w:bCs/>
          <w:spacing w:val="-3"/>
        </w:rPr>
        <w:t>Construcción de un espacio de reflexión colectiva.</w:t>
      </w:r>
    </w:p>
    <w:p w:rsidR="005B2DF8" w:rsidRPr="006907BE" w:rsidRDefault="005B2DF8" w:rsidP="005B2DF8">
      <w:pPr>
        <w:widowControl w:val="0"/>
        <w:suppressAutoHyphens/>
        <w:autoSpaceDE w:val="0"/>
        <w:autoSpaceDN w:val="0"/>
        <w:spacing w:after="0" w:line="240" w:lineRule="auto"/>
        <w:ind w:left="709"/>
        <w:jc w:val="both"/>
        <w:outlineLvl w:val="0"/>
        <w:rPr>
          <w:rFonts w:asciiTheme="majorHAnsi" w:hAnsiTheme="majorHAnsi" w:cs="Times New Roman"/>
          <w:spacing w:val="-3"/>
          <w:lang w:val="es-MX"/>
        </w:rPr>
      </w:pPr>
    </w:p>
    <w:p w:rsidR="005B2DF8" w:rsidRDefault="005B2DF8" w:rsidP="005B2DF8">
      <w:pPr>
        <w:spacing w:line="240" w:lineRule="auto"/>
        <w:jc w:val="both"/>
        <w:rPr>
          <w:rFonts w:asciiTheme="majorHAnsi" w:hAnsiTheme="majorHAnsi" w:cs="Times New Roman"/>
          <w:b/>
        </w:rPr>
      </w:pPr>
    </w:p>
    <w:p w:rsidR="00BF3AAD" w:rsidRDefault="00BF3AAD" w:rsidP="005B2DF8">
      <w:pPr>
        <w:spacing w:line="240" w:lineRule="auto"/>
        <w:jc w:val="both"/>
        <w:rPr>
          <w:rFonts w:asciiTheme="majorHAnsi" w:hAnsiTheme="majorHAnsi" w:cs="Times New Roman"/>
          <w:b/>
        </w:rPr>
      </w:pPr>
    </w:p>
    <w:p w:rsidR="00BF3AAD" w:rsidRDefault="00BF3AAD" w:rsidP="005B2DF8">
      <w:pPr>
        <w:spacing w:line="240" w:lineRule="auto"/>
        <w:jc w:val="both"/>
        <w:rPr>
          <w:rFonts w:asciiTheme="majorHAnsi" w:hAnsiTheme="majorHAnsi" w:cs="Times New Roman"/>
          <w:b/>
        </w:rPr>
      </w:pPr>
    </w:p>
    <w:p w:rsidR="00BF3AAD" w:rsidRDefault="00BF3AAD" w:rsidP="005B2DF8">
      <w:pPr>
        <w:spacing w:line="240" w:lineRule="auto"/>
        <w:jc w:val="both"/>
        <w:rPr>
          <w:rFonts w:asciiTheme="majorHAnsi" w:hAnsiTheme="majorHAnsi" w:cs="Times New Roman"/>
          <w:b/>
        </w:rPr>
      </w:pPr>
    </w:p>
    <w:p w:rsidR="00BF3AAD" w:rsidRDefault="00BF3AAD" w:rsidP="005B2DF8">
      <w:pPr>
        <w:spacing w:line="240" w:lineRule="auto"/>
        <w:jc w:val="both"/>
        <w:rPr>
          <w:rFonts w:asciiTheme="majorHAnsi" w:hAnsiTheme="majorHAnsi" w:cs="Times New Roman"/>
          <w:b/>
        </w:rPr>
      </w:pPr>
    </w:p>
    <w:p w:rsidR="00BF3AAD" w:rsidRDefault="00BF3AAD" w:rsidP="005B2DF8">
      <w:pPr>
        <w:spacing w:line="240" w:lineRule="auto"/>
        <w:jc w:val="both"/>
        <w:rPr>
          <w:rFonts w:asciiTheme="majorHAnsi" w:hAnsiTheme="majorHAnsi" w:cs="Times New Roman"/>
          <w:b/>
        </w:rPr>
      </w:pPr>
    </w:p>
    <w:p w:rsidR="00BF3AAD" w:rsidRDefault="00BF3AAD" w:rsidP="005B2DF8">
      <w:pPr>
        <w:spacing w:line="240" w:lineRule="auto"/>
        <w:jc w:val="both"/>
        <w:rPr>
          <w:rFonts w:asciiTheme="majorHAnsi" w:hAnsiTheme="majorHAnsi" w:cs="Times New Roman"/>
          <w:b/>
        </w:rPr>
      </w:pPr>
    </w:p>
    <w:p w:rsidR="00BF3AAD" w:rsidRDefault="00BF3AAD" w:rsidP="005B2DF8">
      <w:pPr>
        <w:spacing w:line="240" w:lineRule="auto"/>
        <w:jc w:val="both"/>
        <w:rPr>
          <w:rFonts w:asciiTheme="majorHAnsi" w:hAnsiTheme="majorHAnsi" w:cs="Times New Roman"/>
          <w:b/>
        </w:rPr>
      </w:pPr>
    </w:p>
    <w:p w:rsidR="00BF3AAD" w:rsidRDefault="00BF3AAD" w:rsidP="005B2DF8">
      <w:pPr>
        <w:spacing w:line="240" w:lineRule="auto"/>
        <w:jc w:val="both"/>
        <w:rPr>
          <w:rFonts w:asciiTheme="majorHAnsi" w:hAnsiTheme="majorHAnsi" w:cs="Times New Roman"/>
          <w:b/>
        </w:rPr>
      </w:pPr>
    </w:p>
    <w:p w:rsidR="00BF3AAD" w:rsidRDefault="00BF3AAD" w:rsidP="005B2DF8">
      <w:pPr>
        <w:spacing w:line="240" w:lineRule="auto"/>
        <w:jc w:val="both"/>
        <w:rPr>
          <w:rFonts w:asciiTheme="majorHAnsi" w:hAnsiTheme="majorHAnsi" w:cs="Times New Roman"/>
          <w:b/>
        </w:rPr>
      </w:pPr>
    </w:p>
    <w:p w:rsidR="00BF3AAD" w:rsidRPr="006907BE" w:rsidRDefault="00BF3AAD" w:rsidP="005B2DF8">
      <w:pPr>
        <w:spacing w:line="240" w:lineRule="auto"/>
        <w:jc w:val="both"/>
        <w:rPr>
          <w:rFonts w:asciiTheme="majorHAnsi" w:hAnsiTheme="majorHAnsi" w:cs="Times New Roman"/>
          <w:b/>
        </w:rPr>
      </w:pPr>
    </w:p>
    <w:tbl>
      <w:tblPr>
        <w:tblpPr w:leftFromText="180" w:rightFromText="180" w:topFromText="180" w:bottomFromText="180" w:vertAnchor="text" w:horzAnchor="margin" w:tblpXSpec="center" w:tblpY="-1417"/>
        <w:tblW w:w="10740" w:type="dxa"/>
        <w:tblBorders>
          <w:top w:val="single" w:sz="8" w:space="0" w:color="9BBB59"/>
          <w:left w:val="single" w:sz="8" w:space="0" w:color="9BBB59"/>
          <w:bottom w:val="single" w:sz="8" w:space="0" w:color="9BBB59"/>
          <w:right w:val="single" w:sz="8" w:space="0" w:color="9BBB59"/>
          <w:insideH w:val="single" w:sz="4" w:space="0" w:color="000000"/>
          <w:insideV w:val="single" w:sz="4" w:space="0" w:color="000000"/>
        </w:tblBorders>
        <w:tblLayout w:type="fixed"/>
        <w:tblLook w:val="0400" w:firstRow="0" w:lastRow="0" w:firstColumn="0" w:lastColumn="0" w:noHBand="0" w:noVBand="1"/>
      </w:tblPr>
      <w:tblGrid>
        <w:gridCol w:w="959"/>
        <w:gridCol w:w="2551"/>
        <w:gridCol w:w="7230"/>
      </w:tblGrid>
      <w:tr w:rsidR="007106D8" w:rsidRPr="00BF3AAD" w:rsidTr="00792174">
        <w:tc>
          <w:tcPr>
            <w:tcW w:w="10740" w:type="dxa"/>
            <w:gridSpan w:val="3"/>
          </w:tcPr>
          <w:p w:rsidR="007106D8" w:rsidRDefault="007106D8" w:rsidP="007106D8">
            <w:pPr>
              <w:jc w:val="center"/>
              <w:rPr>
                <w:rFonts w:asciiTheme="majorHAnsi" w:eastAsia="Arial" w:hAnsiTheme="majorHAnsi" w:cs="Arial"/>
                <w:b/>
                <w:color w:val="000000"/>
                <w:sz w:val="20"/>
                <w:szCs w:val="20"/>
              </w:rPr>
            </w:pPr>
          </w:p>
          <w:p w:rsidR="007106D8" w:rsidRDefault="007106D8" w:rsidP="007106D8">
            <w:pPr>
              <w:jc w:val="center"/>
              <w:rPr>
                <w:rFonts w:asciiTheme="majorHAnsi" w:eastAsia="Arial" w:hAnsiTheme="majorHAnsi" w:cs="Arial"/>
                <w:b/>
                <w:color w:val="000000"/>
                <w:sz w:val="20"/>
                <w:szCs w:val="20"/>
              </w:rPr>
            </w:pPr>
          </w:p>
          <w:p w:rsidR="007106D8" w:rsidRPr="00BF3AAD" w:rsidRDefault="007106D8" w:rsidP="007106D8">
            <w:pPr>
              <w:jc w:val="center"/>
              <w:rPr>
                <w:rFonts w:asciiTheme="majorHAnsi" w:eastAsia="Arial" w:hAnsiTheme="majorHAnsi" w:cs="Arial"/>
                <w:b/>
                <w:color w:val="000000"/>
                <w:sz w:val="20"/>
                <w:szCs w:val="20"/>
              </w:rPr>
            </w:pPr>
            <w:r>
              <w:rPr>
                <w:rFonts w:asciiTheme="majorHAnsi" w:eastAsia="Arial" w:hAnsiTheme="majorHAnsi" w:cs="Arial"/>
                <w:b/>
                <w:color w:val="000000"/>
                <w:sz w:val="20"/>
                <w:szCs w:val="20"/>
              </w:rPr>
              <w:t>CRONOGRAMA TEMAS BIBLIOGRAFÍA</w:t>
            </w:r>
          </w:p>
        </w:tc>
      </w:tr>
      <w:tr w:rsidR="00BF3AAD" w:rsidRPr="00BF3AAD" w:rsidTr="00BF3AAD">
        <w:tc>
          <w:tcPr>
            <w:tcW w:w="959" w:type="dxa"/>
          </w:tcPr>
          <w:p w:rsidR="00BF3AAD" w:rsidRPr="00BF3AAD" w:rsidRDefault="00BF3AAD" w:rsidP="00BF3AAD">
            <w:pPr>
              <w:jc w:val="center"/>
              <w:rPr>
                <w:rFonts w:asciiTheme="majorHAnsi" w:eastAsia="Arial" w:hAnsiTheme="majorHAnsi" w:cs="Arial"/>
                <w:b/>
                <w:color w:val="000000"/>
                <w:sz w:val="20"/>
                <w:szCs w:val="20"/>
              </w:rPr>
            </w:pPr>
          </w:p>
        </w:tc>
        <w:tc>
          <w:tcPr>
            <w:tcW w:w="2551" w:type="dxa"/>
          </w:tcPr>
          <w:p w:rsidR="00BF3AAD" w:rsidRPr="00BF3AAD" w:rsidRDefault="00BF3AAD" w:rsidP="00BF3AAD">
            <w:pPr>
              <w:rPr>
                <w:rFonts w:asciiTheme="majorHAnsi" w:eastAsia="Arial" w:hAnsiTheme="majorHAnsi" w:cs="Arial"/>
                <w:b/>
                <w:color w:val="000000"/>
                <w:sz w:val="20"/>
                <w:szCs w:val="20"/>
              </w:rPr>
            </w:pPr>
            <w:r w:rsidRPr="00BF3AAD">
              <w:rPr>
                <w:rFonts w:asciiTheme="majorHAnsi" w:eastAsia="Arial" w:hAnsiTheme="majorHAnsi" w:cs="Arial"/>
                <w:b/>
                <w:color w:val="000000"/>
                <w:sz w:val="20"/>
                <w:szCs w:val="20"/>
              </w:rPr>
              <w:t>Temas</w:t>
            </w:r>
          </w:p>
        </w:tc>
        <w:tc>
          <w:tcPr>
            <w:tcW w:w="7230" w:type="dxa"/>
          </w:tcPr>
          <w:p w:rsidR="00BF3AAD" w:rsidRPr="00BF3AAD" w:rsidRDefault="00BF3AAD" w:rsidP="00BF3AAD">
            <w:pPr>
              <w:jc w:val="center"/>
              <w:rPr>
                <w:rFonts w:asciiTheme="majorHAnsi" w:eastAsia="Arial" w:hAnsiTheme="majorHAnsi" w:cs="Arial"/>
                <w:b/>
                <w:color w:val="000000"/>
                <w:sz w:val="20"/>
                <w:szCs w:val="20"/>
              </w:rPr>
            </w:pPr>
            <w:r w:rsidRPr="00BF3AAD">
              <w:rPr>
                <w:rFonts w:asciiTheme="majorHAnsi" w:eastAsia="Arial" w:hAnsiTheme="majorHAnsi" w:cs="Arial"/>
                <w:b/>
                <w:color w:val="000000"/>
                <w:sz w:val="20"/>
                <w:szCs w:val="20"/>
              </w:rPr>
              <w:t>Bibliografía</w:t>
            </w:r>
          </w:p>
        </w:tc>
      </w:tr>
      <w:tr w:rsidR="00BF3AAD" w:rsidRPr="00BF3AAD" w:rsidTr="00BF3AAD">
        <w:tc>
          <w:tcPr>
            <w:tcW w:w="959" w:type="dxa"/>
          </w:tcPr>
          <w:p w:rsidR="00BF3AAD" w:rsidRPr="00BF3AAD" w:rsidRDefault="00BF3AAD" w:rsidP="00BF3AAD">
            <w:pPr>
              <w:rPr>
                <w:rFonts w:asciiTheme="majorHAnsi" w:eastAsia="Arial" w:hAnsiTheme="majorHAnsi" w:cs="Arial"/>
                <w:color w:val="000000"/>
                <w:sz w:val="20"/>
                <w:szCs w:val="20"/>
              </w:rPr>
            </w:pPr>
          </w:p>
        </w:tc>
        <w:tc>
          <w:tcPr>
            <w:tcW w:w="2551" w:type="dxa"/>
          </w:tcPr>
          <w:p w:rsidR="00BF3AAD" w:rsidRPr="00BF3AAD" w:rsidRDefault="00BF3AAD" w:rsidP="00BF3AAD">
            <w:pPr>
              <w:rPr>
                <w:rFonts w:asciiTheme="majorHAnsi" w:eastAsia="Arial" w:hAnsiTheme="majorHAnsi" w:cs="Arial"/>
                <w:color w:val="000000"/>
                <w:sz w:val="20"/>
                <w:szCs w:val="20"/>
              </w:rPr>
            </w:pPr>
          </w:p>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b/>
                <w:color w:val="000000"/>
                <w:sz w:val="20"/>
                <w:szCs w:val="20"/>
              </w:rPr>
              <w:t>Profesionalización de la historia: el historicismo</w:t>
            </w:r>
            <w:r w:rsidRPr="00BF3AAD">
              <w:rPr>
                <w:rFonts w:asciiTheme="majorHAnsi" w:eastAsia="Arial" w:hAnsiTheme="majorHAnsi" w:cs="Arial"/>
                <w:color w:val="000000"/>
                <w:sz w:val="20"/>
                <w:szCs w:val="20"/>
              </w:rPr>
              <w:t>.</w:t>
            </w:r>
          </w:p>
        </w:tc>
        <w:tc>
          <w:tcPr>
            <w:tcW w:w="7230" w:type="dxa"/>
          </w:tcPr>
          <w:p w:rsidR="00BF3AAD" w:rsidRDefault="00BF3AAD" w:rsidP="00BF3AAD">
            <w:pPr>
              <w:spacing w:line="288" w:lineRule="auto"/>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Marin Ardila L “La </w:t>
            </w:r>
            <w:r w:rsidR="001C33D8" w:rsidRPr="00BF3AAD">
              <w:rPr>
                <w:rFonts w:asciiTheme="majorHAnsi" w:eastAsia="Arial" w:hAnsiTheme="majorHAnsi" w:cs="Arial"/>
                <w:color w:val="000000"/>
                <w:sz w:val="20"/>
                <w:szCs w:val="20"/>
              </w:rPr>
              <w:t>noción</w:t>
            </w:r>
            <w:r w:rsidRPr="00BF3AAD">
              <w:rPr>
                <w:rFonts w:asciiTheme="majorHAnsi" w:eastAsia="Arial" w:hAnsiTheme="majorHAnsi" w:cs="Arial"/>
                <w:color w:val="000000"/>
                <w:sz w:val="20"/>
                <w:szCs w:val="20"/>
              </w:rPr>
              <w:t xml:space="preserve"> de paradigma” </w:t>
            </w:r>
          </w:p>
          <w:p w:rsidR="001C33D8" w:rsidRPr="001C33D8" w:rsidRDefault="001C33D8" w:rsidP="001C33D8">
            <w:pPr>
              <w:widowControl w:val="0"/>
              <w:autoSpaceDE w:val="0"/>
              <w:autoSpaceDN w:val="0"/>
              <w:adjustRightInd w:val="0"/>
              <w:spacing w:line="288" w:lineRule="auto"/>
              <w:ind w:right="-198"/>
              <w:jc w:val="both"/>
              <w:rPr>
                <w:rFonts w:asciiTheme="majorHAnsi" w:hAnsiTheme="majorHAnsi"/>
                <w:sz w:val="20"/>
                <w:szCs w:val="20"/>
              </w:rPr>
            </w:pPr>
            <w:r w:rsidRPr="001C33D8">
              <w:rPr>
                <w:rFonts w:asciiTheme="majorHAnsi" w:hAnsiTheme="majorHAnsi"/>
                <w:sz w:val="20"/>
                <w:szCs w:val="20"/>
              </w:rPr>
              <w:t xml:space="preserve">Bourdieu, P. "El campo científico" (1976), en </w:t>
            </w:r>
            <w:r w:rsidRPr="001C33D8">
              <w:rPr>
                <w:rFonts w:asciiTheme="majorHAnsi" w:hAnsiTheme="majorHAnsi"/>
                <w:i/>
                <w:sz w:val="20"/>
                <w:szCs w:val="20"/>
              </w:rPr>
              <w:t>Redes Revista de Estudios Sociales de la Ciencia</w:t>
            </w:r>
            <w:r w:rsidRPr="001C33D8">
              <w:rPr>
                <w:rFonts w:asciiTheme="majorHAnsi" w:hAnsiTheme="majorHAnsi"/>
                <w:sz w:val="20"/>
                <w:szCs w:val="20"/>
              </w:rPr>
              <w:t>, UNQuilmes, Vol. 1, número 2, dic.1994.</w:t>
            </w:r>
          </w:p>
          <w:p w:rsidR="00BF3AAD" w:rsidRPr="00BF3AAD" w:rsidRDefault="00BF3AAD" w:rsidP="00BF3AAD">
            <w:pPr>
              <w:spacing w:line="288" w:lineRule="auto"/>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Iggers, G. </w:t>
            </w:r>
            <w:r w:rsidRPr="00BF3AAD">
              <w:rPr>
                <w:rFonts w:asciiTheme="majorHAnsi" w:eastAsia="Arial" w:hAnsiTheme="majorHAnsi" w:cs="Arial"/>
                <w:i/>
                <w:color w:val="000000"/>
                <w:sz w:val="20"/>
                <w:szCs w:val="20"/>
              </w:rPr>
              <w:t>La ciencia histórica en el siglo XX. De la objetividad científica al desafío posmoderno.</w:t>
            </w:r>
            <w:r w:rsidRPr="00BF3AAD">
              <w:rPr>
                <w:rFonts w:asciiTheme="majorHAnsi" w:eastAsia="Arial" w:hAnsiTheme="majorHAnsi" w:cs="Arial"/>
                <w:color w:val="000000"/>
                <w:sz w:val="20"/>
                <w:szCs w:val="20"/>
              </w:rPr>
              <w:t xml:space="preserve"> Barcelona, FCE, 1999. Capítulo 1.</w:t>
            </w:r>
          </w:p>
          <w:p w:rsidR="00BF3AAD" w:rsidRPr="00BF3AAD" w:rsidRDefault="00BF3AAD" w:rsidP="00BF3AAD">
            <w:pPr>
              <w:widowControl w:val="0"/>
              <w:spacing w:line="288" w:lineRule="auto"/>
              <w:ind w:right="-198"/>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Eggers-Brass, T. </w:t>
            </w:r>
            <w:r w:rsidRPr="00BF3AAD">
              <w:rPr>
                <w:rFonts w:asciiTheme="majorHAnsi" w:eastAsia="Arial" w:hAnsiTheme="majorHAnsi" w:cs="Arial"/>
                <w:i/>
                <w:color w:val="000000"/>
                <w:sz w:val="20"/>
                <w:szCs w:val="20"/>
              </w:rPr>
              <w:t>Historia argentina una mirada crítica 1806-2006</w:t>
            </w:r>
            <w:r w:rsidRPr="00BF3AAD">
              <w:rPr>
                <w:rFonts w:asciiTheme="majorHAnsi" w:eastAsia="Arial" w:hAnsiTheme="majorHAnsi" w:cs="Arial"/>
                <w:color w:val="000000"/>
                <w:sz w:val="20"/>
                <w:szCs w:val="20"/>
              </w:rPr>
              <w:t>. Buenos Aires. Maipue. 2006. Cap. 1</w:t>
            </w:r>
          </w:p>
        </w:tc>
      </w:tr>
      <w:tr w:rsidR="00BF3AAD" w:rsidRPr="00BF3AAD" w:rsidTr="00BF3AAD">
        <w:tc>
          <w:tcPr>
            <w:tcW w:w="959" w:type="dxa"/>
          </w:tcPr>
          <w:p w:rsidR="00BF3AAD" w:rsidRPr="00BF3AAD" w:rsidRDefault="00BF3AAD" w:rsidP="00BF3AAD">
            <w:pPr>
              <w:rPr>
                <w:rFonts w:asciiTheme="majorHAnsi" w:eastAsia="Arial" w:hAnsiTheme="majorHAnsi" w:cs="Arial"/>
                <w:color w:val="000000"/>
                <w:sz w:val="20"/>
                <w:szCs w:val="20"/>
              </w:rPr>
            </w:pPr>
          </w:p>
        </w:tc>
        <w:tc>
          <w:tcPr>
            <w:tcW w:w="2551" w:type="dxa"/>
          </w:tcPr>
          <w:p w:rsidR="00BF3AAD" w:rsidRPr="00BF3AAD" w:rsidRDefault="00BF3AAD" w:rsidP="00BF3AAD">
            <w:pPr>
              <w:rPr>
                <w:rFonts w:asciiTheme="majorHAnsi" w:eastAsia="Arial" w:hAnsiTheme="majorHAnsi" w:cs="Arial"/>
                <w:color w:val="000000"/>
                <w:sz w:val="20"/>
                <w:szCs w:val="20"/>
              </w:rPr>
            </w:pPr>
          </w:p>
          <w:p w:rsidR="00BF3AAD" w:rsidRPr="00BF3AAD" w:rsidRDefault="00BF3AAD" w:rsidP="00BF3AAD">
            <w:pPr>
              <w:rPr>
                <w:rFonts w:asciiTheme="majorHAnsi" w:eastAsia="Arial" w:hAnsiTheme="majorHAnsi" w:cs="Arial"/>
                <w:b/>
                <w:color w:val="000000"/>
                <w:sz w:val="20"/>
                <w:szCs w:val="20"/>
              </w:rPr>
            </w:pPr>
            <w:r w:rsidRPr="00BF3AAD">
              <w:rPr>
                <w:rFonts w:asciiTheme="majorHAnsi" w:eastAsia="Arial" w:hAnsiTheme="majorHAnsi" w:cs="Arial"/>
                <w:b/>
                <w:color w:val="000000"/>
                <w:sz w:val="20"/>
                <w:szCs w:val="20"/>
              </w:rPr>
              <w:t>Crisis del historicismo clásico.</w:t>
            </w:r>
          </w:p>
        </w:tc>
        <w:tc>
          <w:tcPr>
            <w:tcW w:w="7230" w:type="dxa"/>
          </w:tcPr>
          <w:p w:rsidR="00BF3AAD" w:rsidRPr="00BF3AAD" w:rsidRDefault="00BF3AAD" w:rsidP="00BF3AAD">
            <w:pPr>
              <w:spacing w:line="288" w:lineRule="auto"/>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Iggers, G. </w:t>
            </w:r>
            <w:r w:rsidRPr="00BF3AAD">
              <w:rPr>
                <w:rFonts w:asciiTheme="majorHAnsi" w:eastAsia="Arial" w:hAnsiTheme="majorHAnsi" w:cs="Arial"/>
                <w:i/>
                <w:color w:val="000000"/>
                <w:sz w:val="20"/>
                <w:szCs w:val="20"/>
              </w:rPr>
              <w:t>La ciencia histórica en el siglo XX. De la objetividad científica al desafío posmoderno.</w:t>
            </w:r>
            <w:r w:rsidRPr="00BF3AAD">
              <w:rPr>
                <w:rFonts w:asciiTheme="majorHAnsi" w:eastAsia="Arial" w:hAnsiTheme="majorHAnsi" w:cs="Arial"/>
                <w:color w:val="000000"/>
                <w:sz w:val="20"/>
                <w:szCs w:val="20"/>
              </w:rPr>
              <w:t xml:space="preserve"> Barcelona, FCE, 1999. Capítulo 2.</w:t>
            </w:r>
          </w:p>
          <w:p w:rsidR="00BF3AAD" w:rsidRPr="00BF3AAD" w:rsidRDefault="00BF3AAD" w:rsidP="00BF3AAD">
            <w:pPr>
              <w:spacing w:line="288" w:lineRule="auto"/>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Aguirre Rojas, C. A.</w:t>
            </w:r>
            <w:r w:rsidRPr="00BF3AAD">
              <w:rPr>
                <w:rFonts w:asciiTheme="majorHAnsi" w:eastAsia="Arial" w:hAnsiTheme="majorHAnsi" w:cs="Arial"/>
                <w:i/>
                <w:color w:val="000000"/>
                <w:sz w:val="20"/>
                <w:szCs w:val="20"/>
              </w:rPr>
              <w:t xml:space="preserve"> Anti manual del mal historiador. O ¿Cómo hacer una buena historia crítica? </w:t>
            </w:r>
            <w:r w:rsidRPr="00BF3AAD">
              <w:rPr>
                <w:rFonts w:asciiTheme="majorHAnsi" w:eastAsia="Arial" w:hAnsiTheme="majorHAnsi" w:cs="Arial"/>
                <w:color w:val="000000"/>
                <w:sz w:val="20"/>
                <w:szCs w:val="20"/>
              </w:rPr>
              <w:t>México. Ed. Contra historias. 2005. Caps. 2</w:t>
            </w:r>
          </w:p>
        </w:tc>
      </w:tr>
      <w:tr w:rsidR="00BF3AAD" w:rsidRPr="00BF3AAD" w:rsidTr="001C33D8">
        <w:trPr>
          <w:trHeight w:val="1751"/>
        </w:trPr>
        <w:tc>
          <w:tcPr>
            <w:tcW w:w="959" w:type="dxa"/>
          </w:tcPr>
          <w:p w:rsidR="00BF3AAD" w:rsidRPr="00BF3AAD" w:rsidRDefault="00BF3AAD" w:rsidP="00BF3AAD">
            <w:pPr>
              <w:rPr>
                <w:rFonts w:asciiTheme="majorHAnsi" w:eastAsia="Arial" w:hAnsiTheme="majorHAnsi" w:cs="Arial"/>
                <w:color w:val="000000"/>
                <w:sz w:val="20"/>
                <w:szCs w:val="20"/>
              </w:rPr>
            </w:pPr>
          </w:p>
        </w:tc>
        <w:tc>
          <w:tcPr>
            <w:tcW w:w="2551" w:type="dxa"/>
          </w:tcPr>
          <w:p w:rsidR="00BF3AAD" w:rsidRPr="00BF3AAD" w:rsidRDefault="00BF3AAD" w:rsidP="00BF3AAD">
            <w:pPr>
              <w:rPr>
                <w:rFonts w:asciiTheme="majorHAnsi" w:eastAsia="Arial" w:hAnsiTheme="majorHAnsi" w:cs="Arial"/>
                <w:color w:val="000000"/>
                <w:sz w:val="20"/>
                <w:szCs w:val="20"/>
              </w:rPr>
            </w:pPr>
          </w:p>
          <w:p w:rsidR="00BF3AAD" w:rsidRPr="00BF3AAD" w:rsidRDefault="00BF3AAD" w:rsidP="00BF3AAD">
            <w:pPr>
              <w:rPr>
                <w:rFonts w:asciiTheme="majorHAnsi" w:eastAsia="Arial" w:hAnsiTheme="majorHAnsi" w:cs="Arial"/>
                <w:color w:val="000000"/>
                <w:sz w:val="20"/>
                <w:szCs w:val="20"/>
              </w:rPr>
            </w:pPr>
          </w:p>
          <w:p w:rsidR="00BF3AAD" w:rsidRPr="00BF3AAD" w:rsidRDefault="00BF3AAD" w:rsidP="00BF3AAD">
            <w:pPr>
              <w:rPr>
                <w:rFonts w:asciiTheme="majorHAnsi" w:eastAsia="Arial" w:hAnsiTheme="majorHAnsi" w:cs="Arial"/>
                <w:b/>
                <w:color w:val="000000"/>
                <w:sz w:val="20"/>
                <w:szCs w:val="20"/>
              </w:rPr>
            </w:pPr>
            <w:r w:rsidRPr="00BF3AAD">
              <w:rPr>
                <w:rFonts w:asciiTheme="majorHAnsi" w:eastAsia="Arial" w:hAnsiTheme="majorHAnsi" w:cs="Arial"/>
                <w:b/>
                <w:color w:val="000000"/>
                <w:sz w:val="20"/>
                <w:szCs w:val="20"/>
              </w:rPr>
              <w:t xml:space="preserve">Escuela de los annales. </w:t>
            </w:r>
          </w:p>
          <w:p w:rsidR="00BF3AAD" w:rsidRPr="00BF3AAD" w:rsidRDefault="00BF3AAD" w:rsidP="00BF3AAD">
            <w:pPr>
              <w:rPr>
                <w:rFonts w:asciiTheme="majorHAnsi" w:eastAsia="Arial" w:hAnsiTheme="majorHAnsi" w:cs="Arial"/>
                <w:color w:val="000000"/>
                <w:sz w:val="20"/>
                <w:szCs w:val="20"/>
              </w:rPr>
            </w:pPr>
          </w:p>
          <w:p w:rsidR="00BF3AAD" w:rsidRPr="00BF3AAD" w:rsidRDefault="00BF3AAD" w:rsidP="00BF3AAD">
            <w:pPr>
              <w:rPr>
                <w:rFonts w:asciiTheme="majorHAnsi" w:eastAsia="Arial" w:hAnsiTheme="majorHAnsi" w:cs="Arial"/>
                <w:color w:val="000000"/>
                <w:sz w:val="20"/>
                <w:szCs w:val="20"/>
              </w:rPr>
            </w:pPr>
          </w:p>
        </w:tc>
        <w:tc>
          <w:tcPr>
            <w:tcW w:w="7230" w:type="dxa"/>
          </w:tcPr>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Iggers, G. </w:t>
            </w:r>
            <w:r w:rsidRPr="00BF3AAD">
              <w:rPr>
                <w:rFonts w:asciiTheme="majorHAnsi" w:eastAsia="Arial" w:hAnsiTheme="majorHAnsi" w:cs="Arial"/>
                <w:i/>
                <w:color w:val="000000"/>
                <w:sz w:val="20"/>
                <w:szCs w:val="20"/>
              </w:rPr>
              <w:t>La ciencia histórica en el siglo XX. De la objetividad científica al desafío posmoderno.</w:t>
            </w:r>
            <w:r w:rsidRPr="00BF3AAD">
              <w:rPr>
                <w:rFonts w:asciiTheme="majorHAnsi" w:eastAsia="Arial" w:hAnsiTheme="majorHAnsi" w:cs="Arial"/>
                <w:color w:val="000000"/>
                <w:sz w:val="20"/>
                <w:szCs w:val="20"/>
              </w:rPr>
              <w:t xml:space="preserve"> Barcelona, FCE, 1999. Capítulo 5.</w:t>
            </w:r>
          </w:p>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Burke, P. </w:t>
            </w:r>
            <w:r w:rsidRPr="00BF3AAD">
              <w:rPr>
                <w:rFonts w:asciiTheme="majorHAnsi" w:eastAsia="Arial" w:hAnsiTheme="majorHAnsi" w:cs="Arial"/>
                <w:i/>
                <w:color w:val="000000"/>
                <w:sz w:val="20"/>
                <w:szCs w:val="20"/>
              </w:rPr>
              <w:t>La revolución historiográfica francesa</w:t>
            </w:r>
            <w:r w:rsidRPr="00BF3AAD">
              <w:rPr>
                <w:rFonts w:asciiTheme="majorHAnsi" w:eastAsia="Arial" w:hAnsiTheme="majorHAnsi" w:cs="Arial"/>
                <w:color w:val="000000"/>
                <w:sz w:val="20"/>
                <w:szCs w:val="20"/>
              </w:rPr>
              <w:t>. Cap. 2.</w:t>
            </w:r>
          </w:p>
          <w:p w:rsidR="00BF3AAD" w:rsidRPr="00BF3AAD" w:rsidRDefault="00BF3AAD" w:rsidP="00BF3AAD">
            <w:pPr>
              <w:numPr>
                <w:ilvl w:val="0"/>
                <w:numId w:val="44"/>
              </w:numPr>
              <w:spacing w:after="0"/>
              <w:rPr>
                <w:rFonts w:asciiTheme="majorHAnsi" w:eastAsia="Arial" w:hAnsiTheme="majorHAnsi" w:cs="Arial"/>
                <w:sz w:val="20"/>
                <w:szCs w:val="20"/>
              </w:rPr>
            </w:pPr>
            <w:r w:rsidRPr="00BF3AAD">
              <w:rPr>
                <w:rFonts w:asciiTheme="majorHAnsi" w:eastAsia="Arial" w:hAnsiTheme="majorHAnsi" w:cs="Arial"/>
                <w:color w:val="000000"/>
                <w:sz w:val="20"/>
                <w:szCs w:val="20"/>
              </w:rPr>
              <w:t>Bloch, M</w:t>
            </w:r>
            <w:r w:rsidRPr="00BF3AAD">
              <w:rPr>
                <w:rFonts w:asciiTheme="majorHAnsi" w:eastAsia="Arial" w:hAnsiTheme="majorHAnsi" w:cs="Arial"/>
                <w:i/>
                <w:color w:val="000000"/>
                <w:sz w:val="20"/>
                <w:szCs w:val="20"/>
              </w:rPr>
              <w:t>. Los reyes taumaturgos</w:t>
            </w:r>
            <w:r w:rsidRPr="00BF3AAD">
              <w:rPr>
                <w:rFonts w:asciiTheme="majorHAnsi" w:eastAsia="Arial" w:hAnsiTheme="majorHAnsi" w:cs="Arial"/>
                <w:color w:val="000000"/>
                <w:sz w:val="20"/>
                <w:szCs w:val="20"/>
              </w:rPr>
              <w:t>. Varias ediciones. Fragmentos.</w:t>
            </w:r>
          </w:p>
          <w:p w:rsidR="00BF3AAD" w:rsidRPr="00BF3AAD" w:rsidRDefault="00BF3AAD" w:rsidP="00BF3AAD">
            <w:pPr>
              <w:spacing w:after="0"/>
              <w:ind w:left="720"/>
              <w:rPr>
                <w:rFonts w:asciiTheme="majorHAnsi" w:eastAsia="Arial" w:hAnsiTheme="majorHAnsi" w:cs="Arial"/>
                <w:sz w:val="20"/>
                <w:szCs w:val="20"/>
              </w:rPr>
            </w:pPr>
          </w:p>
        </w:tc>
      </w:tr>
      <w:tr w:rsidR="00BF3AAD" w:rsidRPr="00BF3AAD" w:rsidTr="00BF3AAD">
        <w:trPr>
          <w:trHeight w:val="1583"/>
        </w:trPr>
        <w:tc>
          <w:tcPr>
            <w:tcW w:w="959" w:type="dxa"/>
          </w:tcPr>
          <w:p w:rsidR="00BF3AAD" w:rsidRPr="00BF3AAD" w:rsidRDefault="00BF3AAD" w:rsidP="00BF3AAD">
            <w:pPr>
              <w:rPr>
                <w:rFonts w:asciiTheme="majorHAnsi" w:eastAsia="Arial" w:hAnsiTheme="majorHAnsi" w:cs="Arial"/>
                <w:color w:val="000000"/>
                <w:sz w:val="20"/>
                <w:szCs w:val="20"/>
              </w:rPr>
            </w:pPr>
          </w:p>
        </w:tc>
        <w:tc>
          <w:tcPr>
            <w:tcW w:w="2551" w:type="dxa"/>
          </w:tcPr>
          <w:p w:rsidR="00BF3AAD" w:rsidRPr="00BF3AAD" w:rsidRDefault="00BF3AAD" w:rsidP="00BF3AAD">
            <w:pPr>
              <w:rPr>
                <w:rFonts w:asciiTheme="majorHAnsi" w:eastAsia="Arial" w:hAnsiTheme="majorHAnsi" w:cs="Arial"/>
                <w:color w:val="000000"/>
                <w:sz w:val="20"/>
                <w:szCs w:val="20"/>
              </w:rPr>
            </w:pPr>
          </w:p>
          <w:p w:rsidR="00BF3AAD" w:rsidRPr="00BF3AAD" w:rsidRDefault="00BF3AAD" w:rsidP="00BF3AAD">
            <w:pPr>
              <w:rPr>
                <w:rFonts w:asciiTheme="majorHAnsi" w:eastAsia="Arial" w:hAnsiTheme="majorHAnsi" w:cs="Arial"/>
                <w:color w:val="000000"/>
                <w:sz w:val="20"/>
                <w:szCs w:val="20"/>
              </w:rPr>
            </w:pPr>
          </w:p>
          <w:p w:rsidR="00BF3AAD" w:rsidRPr="00BF3AAD" w:rsidRDefault="00BF3AAD" w:rsidP="00BF3AAD">
            <w:pPr>
              <w:rPr>
                <w:rFonts w:asciiTheme="majorHAnsi" w:eastAsia="Arial" w:hAnsiTheme="majorHAnsi" w:cs="Arial"/>
                <w:color w:val="000000"/>
                <w:sz w:val="20"/>
                <w:szCs w:val="20"/>
              </w:rPr>
            </w:pPr>
          </w:p>
          <w:p w:rsidR="00BF3AAD" w:rsidRPr="00BF3AAD" w:rsidRDefault="00BF3AAD" w:rsidP="00BF3AAD">
            <w:pPr>
              <w:rPr>
                <w:rFonts w:asciiTheme="majorHAnsi" w:eastAsia="Arial" w:hAnsiTheme="majorHAnsi" w:cs="Arial"/>
                <w:b/>
                <w:color w:val="000000"/>
                <w:sz w:val="20"/>
                <w:szCs w:val="20"/>
              </w:rPr>
            </w:pPr>
            <w:r w:rsidRPr="00BF3AAD">
              <w:rPr>
                <w:rFonts w:asciiTheme="majorHAnsi" w:eastAsia="Arial" w:hAnsiTheme="majorHAnsi" w:cs="Arial"/>
                <w:b/>
                <w:color w:val="000000"/>
                <w:sz w:val="20"/>
                <w:szCs w:val="20"/>
              </w:rPr>
              <w:t xml:space="preserve">Historia Social. </w:t>
            </w:r>
          </w:p>
          <w:p w:rsidR="00BF3AAD" w:rsidRPr="00BF3AAD" w:rsidRDefault="00BF3AAD" w:rsidP="00BF3AAD">
            <w:pPr>
              <w:rPr>
                <w:rFonts w:asciiTheme="majorHAnsi" w:eastAsia="Arial" w:hAnsiTheme="majorHAnsi" w:cs="Arial"/>
                <w:b/>
                <w:color w:val="000000"/>
                <w:sz w:val="20"/>
                <w:szCs w:val="20"/>
              </w:rPr>
            </w:pPr>
          </w:p>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Segunda y tercera generación de annales. El marxismo británico y la historia “desde abajo”. </w:t>
            </w:r>
          </w:p>
          <w:p w:rsidR="00BF3AAD" w:rsidRPr="00BF3AAD" w:rsidRDefault="00BF3AAD" w:rsidP="00BF3AAD">
            <w:pPr>
              <w:rPr>
                <w:rFonts w:asciiTheme="majorHAnsi" w:eastAsia="Arial" w:hAnsiTheme="majorHAnsi" w:cs="Arial"/>
                <w:color w:val="000000"/>
                <w:sz w:val="20"/>
                <w:szCs w:val="20"/>
              </w:rPr>
            </w:pPr>
          </w:p>
          <w:p w:rsidR="00BF3AAD" w:rsidRPr="00BF3AAD" w:rsidRDefault="00BF3AAD" w:rsidP="00BF3AAD">
            <w:pPr>
              <w:rPr>
                <w:rFonts w:asciiTheme="majorHAnsi" w:eastAsia="Arial" w:hAnsiTheme="majorHAnsi" w:cs="Arial"/>
                <w:b/>
                <w:color w:val="000000"/>
                <w:sz w:val="20"/>
                <w:szCs w:val="20"/>
              </w:rPr>
            </w:pPr>
          </w:p>
        </w:tc>
        <w:tc>
          <w:tcPr>
            <w:tcW w:w="7230" w:type="dxa"/>
          </w:tcPr>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Iggers, G. </w:t>
            </w:r>
            <w:r w:rsidRPr="00BF3AAD">
              <w:rPr>
                <w:rFonts w:asciiTheme="majorHAnsi" w:eastAsia="Arial" w:hAnsiTheme="majorHAnsi" w:cs="Arial"/>
                <w:i/>
                <w:color w:val="000000"/>
                <w:sz w:val="20"/>
                <w:szCs w:val="20"/>
              </w:rPr>
              <w:t>La ciencia histórica en el siglo XX. De la objetividad científica al desafío posmoderno.</w:t>
            </w:r>
            <w:r w:rsidRPr="00BF3AAD">
              <w:rPr>
                <w:rFonts w:asciiTheme="majorHAnsi" w:eastAsia="Arial" w:hAnsiTheme="majorHAnsi" w:cs="Arial"/>
                <w:color w:val="000000"/>
                <w:sz w:val="20"/>
                <w:szCs w:val="20"/>
              </w:rPr>
              <w:t xml:space="preserve"> Barcelona, FCE, 1999. Capítulo 7. </w:t>
            </w:r>
          </w:p>
          <w:p w:rsidR="00BF3AAD" w:rsidRPr="00BF3AAD" w:rsidRDefault="00BF3AAD" w:rsidP="00BF3AAD">
            <w:pPr>
              <w:spacing w:line="288" w:lineRule="auto"/>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Juliá, S. </w:t>
            </w:r>
            <w:r w:rsidRPr="00BF3AAD">
              <w:rPr>
                <w:rFonts w:asciiTheme="majorHAnsi" w:eastAsia="Arial" w:hAnsiTheme="majorHAnsi" w:cs="Arial"/>
                <w:i/>
                <w:color w:val="000000"/>
                <w:sz w:val="20"/>
                <w:szCs w:val="20"/>
              </w:rPr>
              <w:t>Historia social, sociología histórica</w:t>
            </w:r>
            <w:r w:rsidRPr="00BF3AAD">
              <w:rPr>
                <w:rFonts w:asciiTheme="majorHAnsi" w:eastAsia="Arial" w:hAnsiTheme="majorHAnsi" w:cs="Arial"/>
                <w:color w:val="000000"/>
                <w:sz w:val="20"/>
                <w:szCs w:val="20"/>
              </w:rPr>
              <w:t>. Madrid. Ed. SXXI. 1989. Cap. 3</w:t>
            </w:r>
          </w:p>
          <w:p w:rsidR="00BF3AAD" w:rsidRPr="00BF3AAD" w:rsidRDefault="00BF3AAD" w:rsidP="00BF3AAD">
            <w:pPr>
              <w:spacing w:line="288" w:lineRule="auto"/>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Burke, P. </w:t>
            </w:r>
            <w:r w:rsidRPr="00BF3AAD">
              <w:rPr>
                <w:rFonts w:asciiTheme="majorHAnsi" w:eastAsia="Arial" w:hAnsiTheme="majorHAnsi" w:cs="Arial"/>
                <w:i/>
                <w:color w:val="000000"/>
                <w:sz w:val="20"/>
                <w:szCs w:val="20"/>
              </w:rPr>
              <w:t>La revolución historiográfica francesa</w:t>
            </w:r>
            <w:r w:rsidRPr="00BF3AAD">
              <w:rPr>
                <w:rFonts w:asciiTheme="majorHAnsi" w:eastAsia="Arial" w:hAnsiTheme="majorHAnsi" w:cs="Arial"/>
                <w:color w:val="000000"/>
                <w:sz w:val="20"/>
                <w:szCs w:val="20"/>
              </w:rPr>
              <w:t>. Caps. 3 y 4.</w:t>
            </w:r>
          </w:p>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Aguirre Rojas, C. A.</w:t>
            </w:r>
            <w:r w:rsidRPr="00BF3AAD">
              <w:rPr>
                <w:rFonts w:asciiTheme="majorHAnsi" w:eastAsia="Arial" w:hAnsiTheme="majorHAnsi" w:cs="Arial"/>
                <w:i/>
                <w:color w:val="000000"/>
                <w:sz w:val="20"/>
                <w:szCs w:val="20"/>
              </w:rPr>
              <w:t xml:space="preserve"> Anti manual del mal historiador. O ¿Cómo hacer una buena historia crítica? </w:t>
            </w:r>
            <w:r w:rsidRPr="00BF3AAD">
              <w:rPr>
                <w:rFonts w:asciiTheme="majorHAnsi" w:eastAsia="Arial" w:hAnsiTheme="majorHAnsi" w:cs="Arial"/>
                <w:color w:val="000000"/>
                <w:sz w:val="20"/>
                <w:szCs w:val="20"/>
              </w:rPr>
              <w:t xml:space="preserve">México. Ed. Contra historias. 2005. Cap. 4. </w:t>
            </w:r>
          </w:p>
          <w:p w:rsidR="00BF3AAD" w:rsidRPr="00BF3AAD" w:rsidRDefault="00BF3AAD" w:rsidP="00BF3AAD">
            <w:pPr>
              <w:spacing w:line="288" w:lineRule="auto"/>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Materiales:</w:t>
            </w:r>
          </w:p>
          <w:p w:rsidR="00BF3AAD" w:rsidRPr="00BF3AAD" w:rsidRDefault="00BF3AAD" w:rsidP="00BF3AAD">
            <w:pPr>
              <w:numPr>
                <w:ilvl w:val="0"/>
                <w:numId w:val="43"/>
              </w:numPr>
              <w:spacing w:after="0" w:line="288" w:lineRule="auto"/>
              <w:jc w:val="both"/>
              <w:rPr>
                <w:rFonts w:asciiTheme="majorHAnsi" w:eastAsia="Arial" w:hAnsiTheme="majorHAnsi" w:cs="Arial"/>
                <w:sz w:val="20"/>
                <w:szCs w:val="20"/>
              </w:rPr>
            </w:pPr>
            <w:r w:rsidRPr="00BF3AAD">
              <w:rPr>
                <w:rFonts w:asciiTheme="majorHAnsi" w:eastAsia="Arial" w:hAnsiTheme="majorHAnsi" w:cs="Arial"/>
                <w:color w:val="000000"/>
                <w:sz w:val="20"/>
                <w:szCs w:val="20"/>
              </w:rPr>
              <w:t xml:space="preserve">Thompson, E. P. </w:t>
            </w:r>
            <w:r w:rsidRPr="00BF3AAD">
              <w:rPr>
                <w:rFonts w:asciiTheme="majorHAnsi" w:eastAsia="Arial" w:hAnsiTheme="majorHAnsi" w:cs="Arial"/>
                <w:i/>
                <w:color w:val="000000"/>
                <w:sz w:val="20"/>
                <w:szCs w:val="20"/>
              </w:rPr>
              <w:t>La formación histórica de la clase obrera inglesa</w:t>
            </w:r>
            <w:r w:rsidRPr="00BF3AAD">
              <w:rPr>
                <w:rFonts w:asciiTheme="majorHAnsi" w:eastAsia="Arial" w:hAnsiTheme="majorHAnsi" w:cs="Arial"/>
                <w:color w:val="000000"/>
                <w:sz w:val="20"/>
                <w:szCs w:val="20"/>
              </w:rPr>
              <w:t>. Crítica Ed. Barcelona. 1989. Prólogo. Y cap 6</w:t>
            </w:r>
          </w:p>
          <w:p w:rsidR="00BF3AAD" w:rsidRPr="00BF3AAD" w:rsidRDefault="00BF3AAD" w:rsidP="00BF3AAD">
            <w:pPr>
              <w:numPr>
                <w:ilvl w:val="0"/>
                <w:numId w:val="43"/>
              </w:numPr>
              <w:spacing w:line="288" w:lineRule="auto"/>
              <w:jc w:val="both"/>
              <w:rPr>
                <w:rFonts w:asciiTheme="majorHAnsi" w:eastAsia="Arial" w:hAnsiTheme="majorHAnsi" w:cs="Arial"/>
                <w:sz w:val="20"/>
                <w:szCs w:val="20"/>
              </w:rPr>
            </w:pPr>
            <w:r w:rsidRPr="00BF3AAD">
              <w:rPr>
                <w:rFonts w:asciiTheme="majorHAnsi" w:eastAsia="Arial" w:hAnsiTheme="majorHAnsi" w:cs="Arial"/>
                <w:color w:val="000000"/>
                <w:sz w:val="20"/>
                <w:szCs w:val="20"/>
              </w:rPr>
              <w:t xml:space="preserve">Thompson, E. P. “Tiempo disciplina y trabajo” </w:t>
            </w:r>
          </w:p>
          <w:p w:rsidR="00BF3AAD" w:rsidRPr="00BF3AAD" w:rsidRDefault="00BF3AAD" w:rsidP="00BF3AAD">
            <w:pPr>
              <w:numPr>
                <w:ilvl w:val="0"/>
                <w:numId w:val="43"/>
              </w:numPr>
              <w:spacing w:line="288" w:lineRule="auto"/>
              <w:jc w:val="both"/>
              <w:rPr>
                <w:rFonts w:asciiTheme="majorHAnsi" w:eastAsia="Arial" w:hAnsiTheme="majorHAnsi" w:cs="Arial"/>
                <w:sz w:val="20"/>
                <w:szCs w:val="20"/>
              </w:rPr>
            </w:pPr>
            <w:r w:rsidRPr="00BF3AAD">
              <w:rPr>
                <w:rFonts w:asciiTheme="majorHAnsi" w:eastAsia="Arial" w:hAnsiTheme="majorHAnsi" w:cs="Arial"/>
                <w:color w:val="000000"/>
                <w:sz w:val="20"/>
                <w:szCs w:val="20"/>
              </w:rPr>
              <w:t xml:space="preserve">Braudel, F. El </w:t>
            </w:r>
            <w:r w:rsidRPr="00BF3AAD">
              <w:rPr>
                <w:rFonts w:asciiTheme="majorHAnsi" w:eastAsia="Arial" w:hAnsiTheme="majorHAnsi" w:cs="Arial"/>
                <w:i/>
                <w:color w:val="000000"/>
                <w:sz w:val="20"/>
                <w:szCs w:val="20"/>
              </w:rPr>
              <w:t>Mediterráneo y el mundo mediterráneo en la época de Felipe II,</w:t>
            </w:r>
            <w:r w:rsidRPr="00BF3AAD">
              <w:rPr>
                <w:rFonts w:asciiTheme="majorHAnsi" w:eastAsia="Arial" w:hAnsiTheme="majorHAnsi" w:cs="Arial"/>
                <w:color w:val="000000"/>
                <w:sz w:val="20"/>
                <w:szCs w:val="20"/>
              </w:rPr>
              <w:t> FCE, Bs.As., 1966, Prólogos.</w:t>
            </w:r>
          </w:p>
        </w:tc>
      </w:tr>
      <w:tr w:rsidR="001C33D8" w:rsidRPr="00BF3AAD" w:rsidTr="00BF3AAD">
        <w:trPr>
          <w:trHeight w:val="1583"/>
        </w:trPr>
        <w:tc>
          <w:tcPr>
            <w:tcW w:w="959" w:type="dxa"/>
          </w:tcPr>
          <w:p w:rsidR="001C33D8" w:rsidRPr="00BF3AAD" w:rsidRDefault="001C33D8" w:rsidP="00BF3AAD">
            <w:pPr>
              <w:rPr>
                <w:rFonts w:asciiTheme="majorHAnsi" w:eastAsia="Arial" w:hAnsiTheme="majorHAnsi" w:cs="Arial"/>
                <w:color w:val="000000"/>
                <w:sz w:val="20"/>
                <w:szCs w:val="20"/>
              </w:rPr>
            </w:pPr>
          </w:p>
        </w:tc>
        <w:tc>
          <w:tcPr>
            <w:tcW w:w="2551" w:type="dxa"/>
          </w:tcPr>
          <w:p w:rsidR="001C33D8" w:rsidRPr="00BF3AAD" w:rsidRDefault="004B3A88" w:rsidP="00BF3AAD">
            <w:pPr>
              <w:rPr>
                <w:rFonts w:asciiTheme="majorHAnsi" w:eastAsia="Arial" w:hAnsiTheme="majorHAnsi" w:cs="Arial"/>
                <w:color w:val="000000"/>
                <w:sz w:val="20"/>
                <w:szCs w:val="20"/>
              </w:rPr>
            </w:pPr>
            <w:r>
              <w:rPr>
                <w:rFonts w:asciiTheme="majorHAnsi" w:eastAsia="Arial" w:hAnsiTheme="majorHAnsi" w:cs="Arial"/>
                <w:color w:val="000000"/>
                <w:sz w:val="20"/>
                <w:szCs w:val="20"/>
              </w:rPr>
              <w:t xml:space="preserve">El </w:t>
            </w:r>
            <w:r w:rsidR="001C33D8">
              <w:rPr>
                <w:rFonts w:asciiTheme="majorHAnsi" w:eastAsia="Arial" w:hAnsiTheme="majorHAnsi" w:cs="Arial"/>
                <w:color w:val="000000"/>
                <w:sz w:val="20"/>
                <w:szCs w:val="20"/>
              </w:rPr>
              <w:t xml:space="preserve">Recorrido por la historiografía argentina desde sus orígenes a la consolidación del campo. </w:t>
            </w:r>
          </w:p>
        </w:tc>
        <w:tc>
          <w:tcPr>
            <w:tcW w:w="7230" w:type="dxa"/>
          </w:tcPr>
          <w:p w:rsidR="001C33D8" w:rsidRPr="006907BE" w:rsidRDefault="001C33D8" w:rsidP="001C33D8">
            <w:pPr>
              <w:pStyle w:val="Prrafodelista"/>
              <w:numPr>
                <w:ilvl w:val="0"/>
                <w:numId w:val="2"/>
              </w:numPr>
              <w:spacing w:line="288" w:lineRule="auto"/>
              <w:jc w:val="both"/>
              <w:rPr>
                <w:rFonts w:asciiTheme="majorHAnsi" w:hAnsiTheme="majorHAnsi"/>
                <w:sz w:val="20"/>
                <w:szCs w:val="20"/>
              </w:rPr>
            </w:pPr>
            <w:r w:rsidRPr="006907BE">
              <w:rPr>
                <w:rFonts w:asciiTheme="majorHAnsi" w:hAnsiTheme="majorHAnsi"/>
                <w:sz w:val="20"/>
                <w:szCs w:val="20"/>
              </w:rPr>
              <w:t xml:space="preserve">Devoto, F. Pagano, N. </w:t>
            </w:r>
            <w:r w:rsidRPr="006907BE">
              <w:rPr>
                <w:rFonts w:asciiTheme="majorHAnsi" w:hAnsiTheme="majorHAnsi"/>
                <w:i/>
                <w:sz w:val="20"/>
                <w:szCs w:val="20"/>
              </w:rPr>
              <w:t>Historia de la historiografía argentina.</w:t>
            </w:r>
            <w:r w:rsidRPr="006907BE">
              <w:rPr>
                <w:rFonts w:asciiTheme="majorHAnsi" w:hAnsiTheme="majorHAnsi"/>
                <w:sz w:val="20"/>
                <w:szCs w:val="20"/>
              </w:rPr>
              <w:t xml:space="preserve"> Buenos Aires, Sudamericana, 2009. </w:t>
            </w:r>
            <w:r w:rsidR="004B3A88">
              <w:rPr>
                <w:rFonts w:asciiTheme="majorHAnsi" w:hAnsiTheme="majorHAnsi"/>
                <w:sz w:val="20"/>
                <w:szCs w:val="20"/>
              </w:rPr>
              <w:t>Caps 1 a 6</w:t>
            </w:r>
          </w:p>
          <w:p w:rsidR="001C33D8" w:rsidRPr="006907BE" w:rsidRDefault="001C33D8" w:rsidP="001C33D8">
            <w:pPr>
              <w:pStyle w:val="Prrafodelista"/>
              <w:numPr>
                <w:ilvl w:val="0"/>
                <w:numId w:val="2"/>
              </w:numPr>
              <w:spacing w:line="288" w:lineRule="auto"/>
              <w:jc w:val="both"/>
              <w:rPr>
                <w:rFonts w:asciiTheme="majorHAnsi" w:hAnsiTheme="majorHAnsi"/>
                <w:sz w:val="20"/>
                <w:szCs w:val="20"/>
              </w:rPr>
            </w:pPr>
            <w:r w:rsidRPr="006907BE">
              <w:rPr>
                <w:rFonts w:asciiTheme="majorHAnsi" w:hAnsiTheme="majorHAnsi" w:cs="Arial"/>
                <w:sz w:val="20"/>
                <w:szCs w:val="20"/>
                <w:shd w:val="clear" w:color="auto" w:fill="FFFFFF"/>
              </w:rPr>
              <w:t xml:space="preserve">Ramos Mejía, J. </w:t>
            </w:r>
            <w:r w:rsidRPr="006907BE">
              <w:rPr>
                <w:rFonts w:asciiTheme="majorHAnsi" w:hAnsiTheme="majorHAnsi" w:cs="Arial"/>
                <w:i/>
                <w:sz w:val="20"/>
                <w:szCs w:val="20"/>
                <w:shd w:val="clear" w:color="auto" w:fill="FFFFFF"/>
              </w:rPr>
              <w:t>Las multitudes argentinas</w:t>
            </w:r>
            <w:r w:rsidRPr="006907BE">
              <w:rPr>
                <w:rFonts w:asciiTheme="majorHAnsi" w:hAnsiTheme="majorHAnsi" w:cs="Arial"/>
                <w:sz w:val="20"/>
                <w:szCs w:val="20"/>
                <w:shd w:val="clear" w:color="auto" w:fill="FFFFFF"/>
              </w:rPr>
              <w:t>. Buenos Aires. Editorial Marymar. Prefacio y Caps. 1 y 6.</w:t>
            </w:r>
            <w:r w:rsidRPr="006907BE">
              <w:rPr>
                <w:rFonts w:asciiTheme="majorHAnsi" w:hAnsiTheme="majorHAnsi"/>
                <w:sz w:val="20"/>
                <w:szCs w:val="20"/>
              </w:rPr>
              <w:t xml:space="preserve"> </w:t>
            </w:r>
          </w:p>
          <w:p w:rsidR="001C33D8" w:rsidRPr="00BF3AAD" w:rsidRDefault="001C33D8" w:rsidP="00BF3AAD">
            <w:pPr>
              <w:rPr>
                <w:rFonts w:asciiTheme="majorHAnsi" w:eastAsia="Arial" w:hAnsiTheme="majorHAnsi" w:cs="Arial"/>
                <w:color w:val="000000"/>
                <w:sz w:val="20"/>
                <w:szCs w:val="20"/>
              </w:rPr>
            </w:pPr>
          </w:p>
        </w:tc>
      </w:tr>
      <w:tr w:rsidR="00BF3AAD" w:rsidRPr="00BF3AAD" w:rsidTr="001C33D8">
        <w:trPr>
          <w:trHeight w:val="3392"/>
        </w:trPr>
        <w:tc>
          <w:tcPr>
            <w:tcW w:w="959" w:type="dxa"/>
          </w:tcPr>
          <w:p w:rsidR="00BF3AAD" w:rsidRPr="00BF3AAD" w:rsidRDefault="00BF3AAD" w:rsidP="00BF3AAD">
            <w:pPr>
              <w:rPr>
                <w:rFonts w:asciiTheme="majorHAnsi" w:eastAsia="Arial" w:hAnsiTheme="majorHAnsi" w:cs="Arial"/>
                <w:color w:val="000000"/>
                <w:sz w:val="20"/>
                <w:szCs w:val="20"/>
              </w:rPr>
            </w:pPr>
          </w:p>
        </w:tc>
        <w:tc>
          <w:tcPr>
            <w:tcW w:w="2551" w:type="dxa"/>
          </w:tcPr>
          <w:p w:rsidR="00BF3AAD" w:rsidRPr="00BF3AAD" w:rsidRDefault="00BF3AAD" w:rsidP="00BF3AAD">
            <w:pPr>
              <w:spacing w:line="288" w:lineRule="auto"/>
              <w:rPr>
                <w:rFonts w:asciiTheme="majorHAnsi" w:eastAsia="Arial" w:hAnsiTheme="majorHAnsi" w:cs="Arial"/>
                <w:b/>
                <w:color w:val="000000"/>
                <w:sz w:val="20"/>
                <w:szCs w:val="20"/>
              </w:rPr>
            </w:pPr>
          </w:p>
          <w:p w:rsidR="00BF3AAD" w:rsidRPr="00BF3AAD" w:rsidRDefault="00BF3AAD" w:rsidP="00BF3AAD">
            <w:pPr>
              <w:spacing w:line="288" w:lineRule="auto"/>
              <w:rPr>
                <w:rFonts w:asciiTheme="majorHAnsi" w:eastAsia="Arial" w:hAnsiTheme="majorHAnsi" w:cs="Arial"/>
                <w:b/>
                <w:color w:val="000000"/>
                <w:sz w:val="20"/>
                <w:szCs w:val="20"/>
              </w:rPr>
            </w:pPr>
            <w:r w:rsidRPr="00BF3AAD">
              <w:rPr>
                <w:rFonts w:asciiTheme="majorHAnsi" w:eastAsia="Arial" w:hAnsiTheme="majorHAnsi" w:cs="Arial"/>
                <w:b/>
                <w:color w:val="000000"/>
                <w:sz w:val="20"/>
                <w:szCs w:val="20"/>
              </w:rPr>
              <w:t>Algunas tendencias historiográficas actuales</w:t>
            </w:r>
          </w:p>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El desafío posmoderno: giro lingüístico y el relativismo histórico. </w:t>
            </w:r>
          </w:p>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Microhistoria y estudios culturales. Historia y Género.  Crítica decolonial. </w:t>
            </w:r>
          </w:p>
          <w:p w:rsidR="00BF3AAD" w:rsidRPr="00BF3AAD" w:rsidRDefault="00BF3AAD" w:rsidP="00BF3AAD">
            <w:pPr>
              <w:rPr>
                <w:rFonts w:asciiTheme="majorHAnsi" w:eastAsia="Arial" w:hAnsiTheme="majorHAnsi" w:cs="Arial"/>
                <w:color w:val="000000"/>
                <w:sz w:val="20"/>
                <w:szCs w:val="20"/>
              </w:rPr>
            </w:pPr>
          </w:p>
        </w:tc>
        <w:tc>
          <w:tcPr>
            <w:tcW w:w="7230" w:type="dxa"/>
          </w:tcPr>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 </w:t>
            </w:r>
          </w:p>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Iggers, G.  </w:t>
            </w:r>
            <w:r w:rsidRPr="00BF3AAD">
              <w:rPr>
                <w:rFonts w:asciiTheme="majorHAnsi" w:eastAsia="Arial" w:hAnsiTheme="majorHAnsi" w:cs="Arial"/>
                <w:i/>
                <w:color w:val="000000"/>
                <w:sz w:val="20"/>
                <w:szCs w:val="20"/>
              </w:rPr>
              <w:t xml:space="preserve">La ciencia histórica en el siglo XX. De la objetividad científica al desafío posmoderno. </w:t>
            </w:r>
            <w:r w:rsidRPr="00BF3AAD">
              <w:rPr>
                <w:rFonts w:asciiTheme="majorHAnsi" w:eastAsia="Arial" w:hAnsiTheme="majorHAnsi" w:cs="Arial"/>
                <w:color w:val="000000"/>
                <w:sz w:val="20"/>
                <w:szCs w:val="20"/>
              </w:rPr>
              <w:t>Barcelona, FCE, 1999. Caps. 8, 9,10 y 11.</w:t>
            </w:r>
          </w:p>
          <w:p w:rsidR="00BF3AAD" w:rsidRPr="00BF3AAD" w:rsidRDefault="00BF3AAD" w:rsidP="00BF3AAD">
            <w:pPr>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Bianchi, S. “Introducción” </w:t>
            </w:r>
          </w:p>
          <w:p w:rsidR="00BF3AAD" w:rsidRPr="00BF3AAD" w:rsidRDefault="00BF3AAD" w:rsidP="00BF3AAD">
            <w:pPr>
              <w:spacing w:line="288" w:lineRule="auto"/>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Guinzburg, C. </w:t>
            </w:r>
            <w:r w:rsidRPr="00BF3AAD">
              <w:rPr>
                <w:rFonts w:asciiTheme="majorHAnsi" w:eastAsia="Arial" w:hAnsiTheme="majorHAnsi" w:cs="Arial"/>
                <w:i/>
                <w:color w:val="000000"/>
                <w:sz w:val="20"/>
                <w:szCs w:val="20"/>
              </w:rPr>
              <w:t>El queso y los gusanos. El cosmos según un molinero del siglo XVI</w:t>
            </w:r>
            <w:r w:rsidRPr="00BF3AAD">
              <w:rPr>
                <w:rFonts w:asciiTheme="majorHAnsi" w:eastAsia="Arial" w:hAnsiTheme="majorHAnsi" w:cs="Arial"/>
                <w:color w:val="000000"/>
                <w:sz w:val="20"/>
                <w:szCs w:val="20"/>
              </w:rPr>
              <w:t xml:space="preserve">. Barcelona. Atajos. 1997. Prólogo. </w:t>
            </w:r>
          </w:p>
          <w:p w:rsidR="00BF3AAD" w:rsidRPr="00BF3AAD" w:rsidRDefault="00BF3AAD" w:rsidP="00BF3AAD">
            <w:pPr>
              <w:spacing w:line="288" w:lineRule="auto"/>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Scott, J. </w:t>
            </w:r>
            <w:r w:rsidRPr="00BF3AAD">
              <w:rPr>
                <w:rFonts w:asciiTheme="majorHAnsi" w:eastAsia="Arial" w:hAnsiTheme="majorHAnsi" w:cs="Arial"/>
                <w:i/>
                <w:color w:val="000000"/>
                <w:sz w:val="20"/>
                <w:szCs w:val="20"/>
              </w:rPr>
              <w:t>Género e Historia</w:t>
            </w:r>
            <w:r w:rsidRPr="00BF3AAD">
              <w:rPr>
                <w:rFonts w:asciiTheme="majorHAnsi" w:eastAsia="Arial" w:hAnsiTheme="majorHAnsi" w:cs="Arial"/>
                <w:color w:val="000000"/>
                <w:sz w:val="20"/>
                <w:szCs w:val="20"/>
              </w:rPr>
              <w:t xml:space="preserve">. México. Ed. FCE. 1999. Caps. I y II. </w:t>
            </w:r>
          </w:p>
          <w:p w:rsidR="00BF3AAD" w:rsidRPr="00BF3AAD" w:rsidRDefault="00BF3AAD" w:rsidP="00BF3AAD">
            <w:pPr>
              <w:spacing w:line="288" w:lineRule="auto"/>
              <w:jc w:val="both"/>
              <w:rPr>
                <w:rFonts w:asciiTheme="majorHAnsi" w:eastAsia="Arial" w:hAnsiTheme="majorHAnsi" w:cs="Arial"/>
                <w:color w:val="000000"/>
                <w:sz w:val="20"/>
                <w:szCs w:val="20"/>
              </w:rPr>
            </w:pPr>
          </w:p>
          <w:p w:rsidR="00BF3AAD" w:rsidRPr="00BF3AAD" w:rsidRDefault="00BF3AAD" w:rsidP="00BF3AAD">
            <w:pPr>
              <w:spacing w:line="288" w:lineRule="auto"/>
              <w:jc w:val="both"/>
              <w:rPr>
                <w:rFonts w:asciiTheme="majorHAnsi" w:eastAsia="Arial" w:hAnsiTheme="majorHAnsi" w:cs="Arial"/>
                <w:color w:val="000000"/>
                <w:sz w:val="20"/>
                <w:szCs w:val="20"/>
              </w:rPr>
            </w:pPr>
          </w:p>
        </w:tc>
      </w:tr>
      <w:tr w:rsidR="00BF3AAD" w:rsidRPr="00BF3AAD" w:rsidTr="00BF3AAD">
        <w:trPr>
          <w:trHeight w:val="815"/>
        </w:trPr>
        <w:tc>
          <w:tcPr>
            <w:tcW w:w="10740" w:type="dxa"/>
            <w:gridSpan w:val="3"/>
          </w:tcPr>
          <w:p w:rsidR="00BF3AAD" w:rsidRPr="00BF3AAD" w:rsidRDefault="00BF3AAD" w:rsidP="00BF3AAD">
            <w:pPr>
              <w:spacing w:line="288" w:lineRule="auto"/>
              <w:jc w:val="both"/>
              <w:rPr>
                <w:rFonts w:asciiTheme="majorHAnsi" w:eastAsia="Arial" w:hAnsiTheme="majorHAnsi" w:cs="Arial"/>
                <w:color w:val="000000"/>
                <w:sz w:val="20"/>
                <w:szCs w:val="20"/>
              </w:rPr>
            </w:pPr>
            <w:r w:rsidRPr="00BF3AAD">
              <w:rPr>
                <w:rFonts w:asciiTheme="majorHAnsi" w:eastAsia="Arial" w:hAnsiTheme="majorHAnsi" w:cs="Arial"/>
                <w:color w:val="000000"/>
                <w:sz w:val="20"/>
                <w:szCs w:val="20"/>
              </w:rPr>
              <w:t xml:space="preserve">NOTAS de CURSADA: a) entrega de trabajos diagnósticos basados en las polémicas Astarita vs Barañao y Sábato Lobato vs Pigna. B) Comentario Bibliográfico sobre Marc Bloch “Los reyes …”  C) Comentario Bibliográfico sobre Braudel “el mediterráneo…” y Thompson “prefacio” </w:t>
            </w:r>
            <w:r w:rsidRPr="00BF3AAD">
              <w:rPr>
                <w:rFonts w:asciiTheme="majorHAnsi" w:eastAsia="Arial" w:hAnsiTheme="majorHAnsi" w:cs="Arial"/>
                <w:i/>
                <w:color w:val="000000"/>
                <w:sz w:val="20"/>
                <w:szCs w:val="20"/>
              </w:rPr>
              <w:t>de La formación de la clase obrera en Inglaterra</w:t>
            </w:r>
            <w:r w:rsidRPr="00BF3AAD">
              <w:rPr>
                <w:rFonts w:asciiTheme="majorHAnsi" w:eastAsia="Arial" w:hAnsiTheme="majorHAnsi" w:cs="Arial"/>
                <w:color w:val="000000"/>
                <w:sz w:val="20"/>
                <w:szCs w:val="20"/>
              </w:rPr>
              <w:t xml:space="preserve"> y el cap. 6 del mismo libro o bien el artículo “Tiempo disciplina trabajo”.</w:t>
            </w:r>
          </w:p>
          <w:p w:rsidR="00BF3AAD" w:rsidRPr="00BF3AAD" w:rsidRDefault="00BF3AAD" w:rsidP="00BF3AAD">
            <w:pPr>
              <w:spacing w:line="288" w:lineRule="auto"/>
              <w:jc w:val="both"/>
              <w:rPr>
                <w:rFonts w:asciiTheme="majorHAnsi" w:eastAsia="Arial" w:hAnsiTheme="majorHAnsi" w:cs="Arial"/>
                <w:sz w:val="20"/>
                <w:szCs w:val="20"/>
              </w:rPr>
            </w:pPr>
            <w:r w:rsidRPr="00BF3AAD">
              <w:rPr>
                <w:rFonts w:asciiTheme="majorHAnsi" w:eastAsia="Arial" w:hAnsiTheme="majorHAnsi" w:cs="Arial"/>
                <w:color w:val="000000"/>
                <w:sz w:val="20"/>
                <w:szCs w:val="20"/>
              </w:rPr>
              <w:t xml:space="preserve">ACTIVIDAD PARA EL FINAL: Redacción de una reseña bibliográfica de un libro completo. Contextualizar historiográficamente al autor, la obra y desarrollar un análisis de la misma. La actividad es individual. </w:t>
            </w:r>
          </w:p>
        </w:tc>
      </w:tr>
      <w:tr w:rsidR="00BF3AAD" w:rsidRPr="004B3A88" w:rsidTr="00BF3AAD">
        <w:tc>
          <w:tcPr>
            <w:tcW w:w="10740" w:type="dxa"/>
            <w:gridSpan w:val="3"/>
          </w:tcPr>
          <w:p w:rsidR="00BF3AAD" w:rsidRPr="00BF3AAD" w:rsidRDefault="00BF3AAD" w:rsidP="00BF3AAD">
            <w:pPr>
              <w:rPr>
                <w:rFonts w:asciiTheme="majorHAnsi" w:eastAsia="Arial" w:hAnsiTheme="majorHAnsi" w:cs="Arial"/>
                <w:b/>
                <w:sz w:val="20"/>
                <w:szCs w:val="20"/>
              </w:rPr>
            </w:pPr>
          </w:p>
          <w:p w:rsidR="00BF3AAD" w:rsidRPr="004B3A88" w:rsidRDefault="00BF3AAD" w:rsidP="00BF3AAD">
            <w:pPr>
              <w:rPr>
                <w:rFonts w:asciiTheme="majorHAnsi" w:eastAsia="Cambria" w:hAnsiTheme="majorHAnsi" w:cs="Cambria"/>
                <w:b/>
                <w:sz w:val="20"/>
                <w:szCs w:val="20"/>
              </w:rPr>
            </w:pPr>
            <w:r w:rsidRPr="004B3A88">
              <w:rPr>
                <w:rFonts w:asciiTheme="majorHAnsi" w:eastAsia="Cambria" w:hAnsiTheme="majorHAnsi" w:cs="Cambria"/>
                <w:b/>
                <w:sz w:val="20"/>
                <w:szCs w:val="20"/>
              </w:rPr>
              <w:t xml:space="preserve">Para la redacción de reseñas tienen el Material de Apoyo para la escritura de las reseñas </w:t>
            </w:r>
          </w:p>
          <w:p w:rsidR="00BF3AAD" w:rsidRPr="004B3A88" w:rsidRDefault="00BF3AAD" w:rsidP="00BF3AAD">
            <w:pPr>
              <w:numPr>
                <w:ilvl w:val="0"/>
                <w:numId w:val="45"/>
              </w:numPr>
              <w:spacing w:after="0"/>
              <w:rPr>
                <w:rFonts w:asciiTheme="majorHAnsi" w:eastAsia="Cambria" w:hAnsiTheme="majorHAnsi" w:cs="Cambria"/>
                <w:sz w:val="20"/>
                <w:szCs w:val="20"/>
              </w:rPr>
            </w:pPr>
            <w:bookmarkStart w:id="1" w:name="_heading=h.gjdgxs" w:colFirst="0" w:colLast="0"/>
            <w:bookmarkEnd w:id="1"/>
            <w:r w:rsidRPr="004B3A88">
              <w:rPr>
                <w:rFonts w:asciiTheme="majorHAnsi" w:eastAsia="Cambria" w:hAnsiTheme="majorHAnsi" w:cs="Cambria"/>
                <w:color w:val="000000"/>
                <w:sz w:val="20"/>
                <w:szCs w:val="20"/>
              </w:rPr>
              <w:t xml:space="preserve">Natale L. (Coord.) “La reseña académica” y “La cita bibliográfica” En: </w:t>
            </w:r>
            <w:r w:rsidRPr="004B3A88">
              <w:rPr>
                <w:rFonts w:asciiTheme="majorHAnsi" w:eastAsia="Cambria" w:hAnsiTheme="majorHAnsi" w:cs="Cambria"/>
                <w:i/>
                <w:color w:val="000000"/>
                <w:sz w:val="20"/>
                <w:szCs w:val="20"/>
              </w:rPr>
              <w:t>En carrera. Escritura y lectura de textos académicos y profesionales.</w:t>
            </w:r>
            <w:r w:rsidRPr="004B3A88">
              <w:rPr>
                <w:rFonts w:asciiTheme="majorHAnsi" w:eastAsia="Cambria" w:hAnsiTheme="majorHAnsi" w:cs="Cambria"/>
                <w:color w:val="000000"/>
                <w:sz w:val="20"/>
                <w:szCs w:val="20"/>
              </w:rPr>
              <w:t xml:space="preserve"> Los Polvorines. Universidad General Sarmiento. 2012.</w:t>
            </w:r>
          </w:p>
          <w:p w:rsidR="00BF3AAD" w:rsidRPr="004B3A88" w:rsidRDefault="00BF3AAD" w:rsidP="00BF3AAD">
            <w:pPr>
              <w:numPr>
                <w:ilvl w:val="0"/>
                <w:numId w:val="45"/>
              </w:numPr>
              <w:spacing w:after="0"/>
              <w:rPr>
                <w:rFonts w:asciiTheme="majorHAnsi" w:eastAsia="Cambria" w:hAnsiTheme="majorHAnsi" w:cs="Cambria"/>
                <w:sz w:val="20"/>
                <w:szCs w:val="20"/>
              </w:rPr>
            </w:pPr>
            <w:r w:rsidRPr="004B3A88">
              <w:rPr>
                <w:rFonts w:asciiTheme="majorHAnsi" w:eastAsia="Cambria" w:hAnsiTheme="majorHAnsi" w:cs="Cambria"/>
                <w:color w:val="000000"/>
                <w:sz w:val="20"/>
                <w:szCs w:val="20"/>
              </w:rPr>
              <w:t xml:space="preserve">Material de apoyo para la escritura en nivel superior. </w:t>
            </w:r>
          </w:p>
          <w:p w:rsidR="00BF3AAD" w:rsidRPr="004B3A88" w:rsidRDefault="00BF3AAD" w:rsidP="00BF3AAD">
            <w:pPr>
              <w:numPr>
                <w:ilvl w:val="0"/>
                <w:numId w:val="45"/>
              </w:numPr>
              <w:spacing w:after="0"/>
              <w:rPr>
                <w:rFonts w:asciiTheme="majorHAnsi" w:eastAsia="Cambria" w:hAnsiTheme="majorHAnsi" w:cs="Cambria"/>
                <w:sz w:val="20"/>
                <w:szCs w:val="20"/>
              </w:rPr>
            </w:pPr>
            <w:r w:rsidRPr="004B3A88">
              <w:rPr>
                <w:rFonts w:asciiTheme="majorHAnsi" w:eastAsia="Cambria" w:hAnsiTheme="majorHAnsi" w:cs="Cambria"/>
                <w:color w:val="000000"/>
                <w:sz w:val="20"/>
                <w:szCs w:val="20"/>
              </w:rPr>
              <w:t>Sugiero leer reseñas antes de redactar la propia, pueden ver en esta revista muchas reseñas sobre libros de historia      https://www.reydesnudo.com.ar/rey-desnudo</w:t>
            </w:r>
          </w:p>
          <w:p w:rsidR="00BF3AAD" w:rsidRPr="004B3A88" w:rsidRDefault="00BF3AAD" w:rsidP="00BF3AAD">
            <w:pPr>
              <w:ind w:left="720"/>
              <w:rPr>
                <w:rFonts w:asciiTheme="majorHAnsi" w:eastAsia="Cambria" w:hAnsiTheme="majorHAnsi" w:cs="Cambria"/>
                <w:b/>
                <w:color w:val="000000"/>
                <w:sz w:val="20"/>
                <w:szCs w:val="20"/>
              </w:rPr>
            </w:pPr>
          </w:p>
          <w:p w:rsidR="00BF3AAD" w:rsidRPr="004B3A88" w:rsidRDefault="00BF3AAD" w:rsidP="00BF3AAD">
            <w:pPr>
              <w:rPr>
                <w:rFonts w:asciiTheme="majorHAnsi" w:eastAsia="Cambria" w:hAnsiTheme="majorHAnsi" w:cs="Cambria"/>
                <w:b/>
                <w:sz w:val="20"/>
                <w:szCs w:val="20"/>
              </w:rPr>
            </w:pPr>
            <w:r w:rsidRPr="004B3A88">
              <w:rPr>
                <w:rFonts w:asciiTheme="majorHAnsi" w:eastAsia="Cambria" w:hAnsiTheme="majorHAnsi" w:cs="Cambria"/>
                <w:b/>
                <w:sz w:val="20"/>
                <w:szCs w:val="20"/>
              </w:rPr>
              <w:t xml:space="preserve">Bibliográficas para reseñar:  (Elegir un titulo para reseñar) </w:t>
            </w:r>
          </w:p>
          <w:p w:rsidR="00BF3AAD" w:rsidRPr="004B3A88" w:rsidRDefault="00BF3AAD" w:rsidP="00BF3AAD">
            <w:pPr>
              <w:numPr>
                <w:ilvl w:val="0"/>
                <w:numId w:val="42"/>
              </w:numPr>
              <w:spacing w:after="0"/>
              <w:jc w:val="both"/>
              <w:rPr>
                <w:rFonts w:asciiTheme="majorHAnsi" w:eastAsia="Cambria" w:hAnsiTheme="majorHAnsi" w:cs="Cambria"/>
                <w:sz w:val="20"/>
                <w:szCs w:val="20"/>
              </w:rPr>
            </w:pPr>
            <w:r w:rsidRPr="004B3A88">
              <w:rPr>
                <w:rFonts w:asciiTheme="majorHAnsi" w:eastAsia="Cambria" w:hAnsiTheme="majorHAnsi" w:cs="Cambria"/>
                <w:color w:val="000000"/>
                <w:sz w:val="20"/>
                <w:szCs w:val="20"/>
              </w:rPr>
              <w:t xml:space="preserve">Guinzburg, C. </w:t>
            </w:r>
            <w:r w:rsidRPr="004B3A88">
              <w:rPr>
                <w:rFonts w:asciiTheme="majorHAnsi" w:eastAsia="Cambria" w:hAnsiTheme="majorHAnsi" w:cs="Cambria"/>
                <w:i/>
                <w:color w:val="000000"/>
                <w:sz w:val="20"/>
                <w:szCs w:val="20"/>
              </w:rPr>
              <w:t>El queso y los gusanos. El cosmos según un molinero del siglo XVI</w:t>
            </w:r>
            <w:r w:rsidRPr="004B3A88">
              <w:rPr>
                <w:rFonts w:asciiTheme="majorHAnsi" w:eastAsia="Cambria" w:hAnsiTheme="majorHAnsi" w:cs="Cambria"/>
                <w:color w:val="000000"/>
                <w:sz w:val="20"/>
                <w:szCs w:val="20"/>
              </w:rPr>
              <w:t>. Barcelona. Atajos. 1997.</w:t>
            </w:r>
          </w:p>
          <w:p w:rsidR="00BF3AAD" w:rsidRPr="004B3A88" w:rsidRDefault="00BF3AAD" w:rsidP="00BF3AAD">
            <w:pPr>
              <w:numPr>
                <w:ilvl w:val="0"/>
                <w:numId w:val="42"/>
              </w:numPr>
              <w:spacing w:after="0"/>
              <w:jc w:val="both"/>
              <w:rPr>
                <w:rFonts w:asciiTheme="majorHAnsi" w:eastAsia="Cambria" w:hAnsiTheme="majorHAnsi" w:cs="Cambria"/>
                <w:sz w:val="20"/>
                <w:szCs w:val="20"/>
              </w:rPr>
            </w:pPr>
            <w:r w:rsidRPr="004B3A88">
              <w:rPr>
                <w:rFonts w:asciiTheme="majorHAnsi" w:eastAsia="Cambria" w:hAnsiTheme="majorHAnsi" w:cs="Cambria"/>
                <w:color w:val="000000"/>
                <w:sz w:val="20"/>
                <w:szCs w:val="20"/>
              </w:rPr>
              <w:t xml:space="preserve">Hilton, R. </w:t>
            </w:r>
            <w:r w:rsidRPr="004B3A88">
              <w:rPr>
                <w:rFonts w:asciiTheme="majorHAnsi" w:eastAsia="Cambria" w:hAnsiTheme="majorHAnsi" w:cs="Cambria"/>
                <w:i/>
                <w:color w:val="000000"/>
                <w:sz w:val="20"/>
                <w:szCs w:val="20"/>
              </w:rPr>
              <w:t>Siervos liberados. Los movimientos campesinos medievales y el levantamiento ingels de 138: Madrid.</w:t>
            </w:r>
            <w:r w:rsidRPr="004B3A88">
              <w:rPr>
                <w:rFonts w:asciiTheme="majorHAnsi" w:eastAsia="Cambria" w:hAnsiTheme="majorHAnsi" w:cs="Cambria"/>
                <w:color w:val="000000"/>
                <w:sz w:val="20"/>
                <w:szCs w:val="20"/>
              </w:rPr>
              <w:t xml:space="preserve"> SXXI eds, 1978. </w:t>
            </w:r>
          </w:p>
          <w:p w:rsidR="00BF3AAD" w:rsidRPr="004B3A88" w:rsidRDefault="00BF3AAD" w:rsidP="00BF3AAD">
            <w:pPr>
              <w:numPr>
                <w:ilvl w:val="0"/>
                <w:numId w:val="42"/>
              </w:numPr>
              <w:spacing w:after="0"/>
              <w:jc w:val="both"/>
              <w:rPr>
                <w:rFonts w:asciiTheme="majorHAnsi" w:eastAsia="Cambria" w:hAnsiTheme="majorHAnsi" w:cs="Cambria"/>
                <w:sz w:val="20"/>
                <w:szCs w:val="20"/>
              </w:rPr>
            </w:pPr>
            <w:r w:rsidRPr="004B3A88">
              <w:rPr>
                <w:rFonts w:asciiTheme="majorHAnsi" w:eastAsia="Cambria" w:hAnsiTheme="majorHAnsi" w:cs="Cambria"/>
                <w:color w:val="000000"/>
                <w:sz w:val="20"/>
                <w:szCs w:val="20"/>
              </w:rPr>
              <w:t xml:space="preserve">Hobsbawm. E. </w:t>
            </w:r>
            <w:r w:rsidRPr="004B3A88">
              <w:rPr>
                <w:rFonts w:asciiTheme="majorHAnsi" w:eastAsia="Cambria" w:hAnsiTheme="majorHAnsi" w:cs="Cambria"/>
                <w:i/>
                <w:color w:val="000000"/>
                <w:sz w:val="20"/>
                <w:szCs w:val="20"/>
              </w:rPr>
              <w:t>Bandidos</w:t>
            </w:r>
            <w:r w:rsidRPr="004B3A88">
              <w:rPr>
                <w:rFonts w:asciiTheme="majorHAnsi" w:eastAsia="Cambria" w:hAnsiTheme="majorHAnsi" w:cs="Cambria"/>
                <w:color w:val="000000"/>
                <w:sz w:val="20"/>
                <w:szCs w:val="20"/>
              </w:rPr>
              <w:t xml:space="preserve">. Barcelona. Crítica. 2011.  </w:t>
            </w:r>
          </w:p>
          <w:p w:rsidR="00BF3AAD" w:rsidRPr="004B3A88" w:rsidRDefault="00BF3AAD" w:rsidP="00BF3AAD">
            <w:pPr>
              <w:numPr>
                <w:ilvl w:val="0"/>
                <w:numId w:val="42"/>
              </w:numPr>
              <w:spacing w:after="0"/>
              <w:jc w:val="both"/>
              <w:rPr>
                <w:rFonts w:asciiTheme="majorHAnsi" w:eastAsia="Cambria" w:hAnsiTheme="majorHAnsi" w:cs="Cambria"/>
                <w:sz w:val="20"/>
                <w:szCs w:val="20"/>
              </w:rPr>
            </w:pPr>
            <w:r w:rsidRPr="004B3A88">
              <w:rPr>
                <w:rFonts w:asciiTheme="majorHAnsi" w:eastAsia="Cambria" w:hAnsiTheme="majorHAnsi" w:cs="Cambria"/>
                <w:color w:val="000000"/>
                <w:sz w:val="20"/>
                <w:szCs w:val="20"/>
              </w:rPr>
              <w:t xml:space="preserve">Barrancos, D. </w:t>
            </w:r>
            <w:r w:rsidRPr="004B3A88">
              <w:rPr>
                <w:rFonts w:asciiTheme="majorHAnsi" w:eastAsia="Cambria" w:hAnsiTheme="majorHAnsi" w:cs="Cambria"/>
                <w:i/>
                <w:color w:val="000000"/>
                <w:sz w:val="20"/>
                <w:szCs w:val="20"/>
              </w:rPr>
              <w:t xml:space="preserve">Mujeres en la sociedad argentina. Una historia de cinco siglos. </w:t>
            </w:r>
            <w:r w:rsidRPr="004B3A88">
              <w:rPr>
                <w:rFonts w:asciiTheme="majorHAnsi" w:eastAsia="Cambria" w:hAnsiTheme="majorHAnsi" w:cs="Cambria"/>
                <w:color w:val="000000"/>
                <w:sz w:val="20"/>
                <w:szCs w:val="20"/>
              </w:rPr>
              <w:t>Bs.As. Sudamericana. 2018.</w:t>
            </w:r>
          </w:p>
        </w:tc>
      </w:tr>
    </w:tbl>
    <w:p w:rsidR="00ED4D43" w:rsidRDefault="00ED4D43" w:rsidP="005B2DF8">
      <w:pPr>
        <w:spacing w:line="240" w:lineRule="auto"/>
        <w:jc w:val="both"/>
        <w:rPr>
          <w:rFonts w:ascii="Times New Roman" w:hAnsi="Times New Roman" w:cs="Times New Roman"/>
          <w:sz w:val="24"/>
          <w:szCs w:val="24"/>
        </w:rPr>
      </w:pPr>
    </w:p>
    <w:p w:rsidR="005B2DF8" w:rsidRPr="00ED4D43" w:rsidRDefault="005B2DF8" w:rsidP="005B2DF8">
      <w:pPr>
        <w:spacing w:line="240" w:lineRule="auto"/>
        <w:jc w:val="both"/>
        <w:rPr>
          <w:rFonts w:asciiTheme="majorHAnsi" w:hAnsiTheme="majorHAnsi" w:cs="Times New Roman"/>
          <w:b/>
        </w:rPr>
      </w:pPr>
      <w:r w:rsidRPr="00ED4D43">
        <w:rPr>
          <w:rFonts w:asciiTheme="majorHAnsi" w:hAnsiTheme="majorHAnsi" w:cs="Times New Roman"/>
          <w:b/>
        </w:rPr>
        <w:lastRenderedPageBreak/>
        <w:t>EVALUACIÓN:</w:t>
      </w:r>
    </w:p>
    <w:p w:rsidR="005B2DF8" w:rsidRPr="00ED4D43" w:rsidRDefault="005B2DF8" w:rsidP="005B2DF8">
      <w:pPr>
        <w:suppressAutoHyphens/>
        <w:spacing w:line="240" w:lineRule="auto"/>
        <w:ind w:firstLine="709"/>
        <w:jc w:val="both"/>
        <w:rPr>
          <w:rFonts w:asciiTheme="majorHAnsi" w:hAnsiTheme="majorHAnsi" w:cs="Times New Roman"/>
          <w:spacing w:val="-3"/>
          <w:lang w:val="es-ES_tradnl"/>
        </w:rPr>
      </w:pPr>
      <w:r w:rsidRPr="00ED4D43">
        <w:rPr>
          <w:rFonts w:asciiTheme="majorHAnsi" w:hAnsiTheme="majorHAnsi" w:cs="Times New Roman"/>
          <w:spacing w:val="-3"/>
          <w:lang w:val="es-ES_tradnl"/>
        </w:rPr>
        <w:t xml:space="preserve">Se evaluará de manera permanente el trabajo de los estudiantes, procurando que las instancias de evaluación  se constituyan en actividades que desarrollen y estimulen los hábitos de lectura y reflexión. En este sentido, la evaluación apunta a trabajar crítica y reflexivamente sobre los materiales bibliográficos, así como también, articular </w:t>
      </w:r>
      <w:r w:rsidR="00D22F93" w:rsidRPr="00ED4D43">
        <w:rPr>
          <w:rFonts w:asciiTheme="majorHAnsi" w:hAnsiTheme="majorHAnsi" w:cs="Times New Roman"/>
          <w:spacing w:val="-3"/>
          <w:lang w:val="es-ES_tradnl"/>
        </w:rPr>
        <w:t>los mismos.</w:t>
      </w:r>
    </w:p>
    <w:p w:rsidR="005B2DF8" w:rsidRPr="00ED4D43" w:rsidRDefault="005B2DF8" w:rsidP="005B2DF8">
      <w:pPr>
        <w:suppressAutoHyphens/>
        <w:spacing w:line="240" w:lineRule="auto"/>
        <w:jc w:val="both"/>
        <w:rPr>
          <w:rFonts w:asciiTheme="majorHAnsi" w:hAnsiTheme="majorHAnsi" w:cs="Times New Roman"/>
          <w:spacing w:val="-3"/>
          <w:lang w:val="es-ES_tradnl"/>
        </w:rPr>
      </w:pPr>
      <w:r w:rsidRPr="00ED4D43">
        <w:rPr>
          <w:rFonts w:asciiTheme="majorHAnsi" w:hAnsiTheme="majorHAnsi" w:cs="Times New Roman"/>
          <w:spacing w:val="-3"/>
          <w:lang w:val="es-ES_tradnl"/>
        </w:rPr>
        <w:t xml:space="preserve">Se </w:t>
      </w:r>
      <w:r w:rsidR="00D22F93" w:rsidRPr="00ED4D43">
        <w:rPr>
          <w:rFonts w:asciiTheme="majorHAnsi" w:hAnsiTheme="majorHAnsi" w:cs="Times New Roman"/>
          <w:spacing w:val="-3"/>
          <w:lang w:val="es-ES_tradnl"/>
        </w:rPr>
        <w:t>utilizaran</w:t>
      </w:r>
      <w:r w:rsidRPr="00ED4D43">
        <w:rPr>
          <w:rFonts w:asciiTheme="majorHAnsi" w:hAnsiTheme="majorHAnsi" w:cs="Times New Roman"/>
          <w:spacing w:val="-3"/>
          <w:lang w:val="es-ES_tradnl"/>
        </w:rPr>
        <w:t xml:space="preserve"> distintos tipos de evaluación: </w:t>
      </w:r>
    </w:p>
    <w:p w:rsidR="005B2DF8" w:rsidRPr="00ED4D43" w:rsidRDefault="005B2DF8" w:rsidP="005B2DF8">
      <w:pPr>
        <w:suppressAutoHyphens/>
        <w:spacing w:line="240" w:lineRule="auto"/>
        <w:ind w:firstLine="709"/>
        <w:jc w:val="both"/>
        <w:rPr>
          <w:rFonts w:asciiTheme="majorHAnsi" w:hAnsiTheme="majorHAnsi" w:cs="Times New Roman"/>
          <w:spacing w:val="-3"/>
          <w:lang w:val="es-ES_tradnl"/>
        </w:rPr>
      </w:pPr>
      <w:r w:rsidRPr="00ED4D43">
        <w:rPr>
          <w:rFonts w:asciiTheme="majorHAnsi" w:hAnsiTheme="majorHAnsi" w:cs="Times New Roman"/>
          <w:b/>
          <w:spacing w:val="-3"/>
          <w:lang w:val="es-ES_tradnl"/>
        </w:rPr>
        <w:t>Trabajos diagnósticos</w:t>
      </w:r>
      <w:r w:rsidRPr="00ED4D43">
        <w:rPr>
          <w:rFonts w:asciiTheme="majorHAnsi" w:hAnsiTheme="majorHAnsi" w:cs="Times New Roman"/>
          <w:spacing w:val="-3"/>
          <w:lang w:val="es-ES_tradnl"/>
        </w:rPr>
        <w:t xml:space="preserve">: centrados en lecturas específicas a la unidad </w:t>
      </w:r>
      <w:r w:rsidR="00D22F93" w:rsidRPr="00ED4D43">
        <w:rPr>
          <w:rFonts w:asciiTheme="majorHAnsi" w:hAnsiTheme="majorHAnsi" w:cs="Times New Roman"/>
          <w:spacing w:val="-3"/>
          <w:lang w:val="es-ES_tradnl"/>
        </w:rPr>
        <w:t xml:space="preserve">1 </w:t>
      </w:r>
      <w:r w:rsidRPr="00ED4D43">
        <w:rPr>
          <w:rFonts w:asciiTheme="majorHAnsi" w:hAnsiTheme="majorHAnsi" w:cs="Times New Roman"/>
          <w:spacing w:val="-3"/>
          <w:lang w:val="es-ES_tradnl"/>
        </w:rPr>
        <w:t>que permitan al docente acercarse a los conocimientos previos de los estudiantes así como a detectar las herramientas de lectura y escritura que manejan.</w:t>
      </w:r>
    </w:p>
    <w:p w:rsidR="005B2DF8" w:rsidRPr="00ED4D43" w:rsidRDefault="005B2DF8" w:rsidP="005B2DF8">
      <w:pPr>
        <w:suppressAutoHyphens/>
        <w:spacing w:line="240" w:lineRule="auto"/>
        <w:ind w:firstLine="709"/>
        <w:jc w:val="both"/>
        <w:rPr>
          <w:rFonts w:asciiTheme="majorHAnsi" w:hAnsiTheme="majorHAnsi" w:cs="Times New Roman"/>
          <w:spacing w:val="-3"/>
          <w:lang w:val="es-ES_tradnl"/>
        </w:rPr>
      </w:pPr>
      <w:r w:rsidRPr="00ED4D43">
        <w:rPr>
          <w:rFonts w:asciiTheme="majorHAnsi" w:hAnsiTheme="majorHAnsi" w:cs="Times New Roman"/>
          <w:b/>
          <w:spacing w:val="-3"/>
          <w:lang w:val="es-ES_tradnl"/>
        </w:rPr>
        <w:t>Trabajos prácticos grupales</w:t>
      </w:r>
      <w:r w:rsidRPr="00ED4D43">
        <w:rPr>
          <w:rFonts w:asciiTheme="majorHAnsi" w:hAnsiTheme="majorHAnsi" w:cs="Times New Roman"/>
          <w:spacing w:val="-3"/>
          <w:lang w:val="es-ES_tradnl"/>
        </w:rPr>
        <w:t xml:space="preserve"> a desarrollar en forma áulica y domiciliaria cuyo objetivo será abordar recortes temáticos de la materia en relación a </w:t>
      </w:r>
      <w:r w:rsidR="00D22F93" w:rsidRPr="00ED4D43">
        <w:rPr>
          <w:rFonts w:asciiTheme="majorHAnsi" w:hAnsiTheme="majorHAnsi" w:cs="Times New Roman"/>
          <w:spacing w:val="-3"/>
          <w:lang w:val="es-ES_tradnl"/>
        </w:rPr>
        <w:t>fuentes seleccionadas</w:t>
      </w:r>
      <w:r w:rsidRPr="00ED4D43">
        <w:rPr>
          <w:rFonts w:asciiTheme="majorHAnsi" w:hAnsiTheme="majorHAnsi" w:cs="Times New Roman"/>
          <w:spacing w:val="-3"/>
          <w:lang w:val="es-ES_tradnl"/>
        </w:rPr>
        <w:t xml:space="preserve">. En estos se trabajara en la articulación </w:t>
      </w:r>
      <w:r w:rsidR="00D22F93" w:rsidRPr="00ED4D43">
        <w:rPr>
          <w:rFonts w:asciiTheme="majorHAnsi" w:hAnsiTheme="majorHAnsi" w:cs="Times New Roman"/>
          <w:spacing w:val="-3"/>
          <w:lang w:val="es-ES_tradnl"/>
        </w:rPr>
        <w:t xml:space="preserve">entre los materiales tanto </w:t>
      </w:r>
      <w:r w:rsidR="00F82A39">
        <w:rPr>
          <w:rFonts w:asciiTheme="majorHAnsi" w:hAnsiTheme="majorHAnsi" w:cs="Times New Roman"/>
          <w:spacing w:val="-3"/>
          <w:lang w:val="es-ES_tradnl"/>
        </w:rPr>
        <w:t>de las unidades 1 y 2 con las restantes unidades (3-4 y5)</w:t>
      </w:r>
      <w:r w:rsidRPr="00ED4D43">
        <w:rPr>
          <w:rFonts w:asciiTheme="majorHAnsi" w:hAnsiTheme="majorHAnsi" w:cs="Times New Roman"/>
          <w:spacing w:val="-3"/>
          <w:lang w:val="es-ES_tradnl"/>
        </w:rPr>
        <w:t xml:space="preserve">. Se apuntara al desarrollo </w:t>
      </w:r>
      <w:r w:rsidR="00D22F93" w:rsidRPr="00ED4D43">
        <w:rPr>
          <w:rFonts w:asciiTheme="majorHAnsi" w:hAnsiTheme="majorHAnsi" w:cs="Times New Roman"/>
          <w:spacing w:val="-3"/>
          <w:lang w:val="es-ES_tradnl"/>
        </w:rPr>
        <w:t xml:space="preserve">de lecturas </w:t>
      </w:r>
      <w:r w:rsidR="00ED4D43" w:rsidRPr="00ED4D43">
        <w:rPr>
          <w:rFonts w:asciiTheme="majorHAnsi" w:hAnsiTheme="majorHAnsi" w:cs="Times New Roman"/>
          <w:spacing w:val="-3"/>
          <w:lang w:val="es-ES_tradnl"/>
        </w:rPr>
        <w:t>críticas</w:t>
      </w:r>
      <w:r w:rsidR="00D22F93" w:rsidRPr="00ED4D43">
        <w:rPr>
          <w:rFonts w:asciiTheme="majorHAnsi" w:hAnsiTheme="majorHAnsi" w:cs="Times New Roman"/>
          <w:spacing w:val="-3"/>
          <w:lang w:val="es-ES_tradnl"/>
        </w:rPr>
        <w:t xml:space="preserve"> y la </w:t>
      </w:r>
      <w:r w:rsidR="00ED4D43" w:rsidRPr="00ED4D43">
        <w:rPr>
          <w:rFonts w:asciiTheme="majorHAnsi" w:hAnsiTheme="majorHAnsi" w:cs="Times New Roman"/>
          <w:spacing w:val="-3"/>
          <w:lang w:val="es-ES_tradnl"/>
        </w:rPr>
        <w:t>producción</w:t>
      </w:r>
      <w:r w:rsidR="00D22F93" w:rsidRPr="00ED4D43">
        <w:rPr>
          <w:rFonts w:asciiTheme="majorHAnsi" w:hAnsiTheme="majorHAnsi" w:cs="Times New Roman"/>
          <w:spacing w:val="-3"/>
          <w:lang w:val="es-ES_tradnl"/>
        </w:rPr>
        <w:t xml:space="preserve"> de </w:t>
      </w:r>
      <w:r w:rsidR="00ED4D43" w:rsidRPr="00ED4D43">
        <w:rPr>
          <w:rFonts w:asciiTheme="majorHAnsi" w:hAnsiTheme="majorHAnsi" w:cs="Times New Roman"/>
          <w:spacing w:val="-3"/>
          <w:lang w:val="es-ES_tradnl"/>
        </w:rPr>
        <w:t>textos</w:t>
      </w:r>
      <w:r w:rsidR="00D22F93" w:rsidRPr="00ED4D43">
        <w:rPr>
          <w:rFonts w:asciiTheme="majorHAnsi" w:hAnsiTheme="majorHAnsi" w:cs="Times New Roman"/>
          <w:spacing w:val="-3"/>
          <w:lang w:val="es-ES_tradnl"/>
        </w:rPr>
        <w:t xml:space="preserve"> con validez </w:t>
      </w:r>
      <w:r w:rsidR="00ED4D43" w:rsidRPr="00ED4D43">
        <w:rPr>
          <w:rFonts w:asciiTheme="majorHAnsi" w:hAnsiTheme="majorHAnsi" w:cs="Times New Roman"/>
          <w:spacing w:val="-3"/>
          <w:lang w:val="es-ES_tradnl"/>
        </w:rPr>
        <w:t>académica</w:t>
      </w:r>
      <w:r w:rsidR="00D22F93" w:rsidRPr="00ED4D43">
        <w:rPr>
          <w:rFonts w:asciiTheme="majorHAnsi" w:hAnsiTheme="majorHAnsi" w:cs="Times New Roman"/>
          <w:spacing w:val="-3"/>
          <w:lang w:val="es-ES_tradnl"/>
        </w:rPr>
        <w:t xml:space="preserve"> en formato de comentarios bibliográficos. </w:t>
      </w:r>
    </w:p>
    <w:p w:rsidR="005B2DF8" w:rsidRPr="00ED4D43" w:rsidRDefault="005B2DF8" w:rsidP="005B2DF8">
      <w:pPr>
        <w:suppressAutoHyphens/>
        <w:spacing w:line="240" w:lineRule="auto"/>
        <w:ind w:firstLine="709"/>
        <w:jc w:val="both"/>
        <w:rPr>
          <w:rFonts w:asciiTheme="majorHAnsi" w:hAnsiTheme="majorHAnsi" w:cs="Times New Roman"/>
          <w:color w:val="000000"/>
        </w:rPr>
      </w:pPr>
      <w:r w:rsidRPr="00ED4D43">
        <w:rPr>
          <w:rFonts w:asciiTheme="majorHAnsi" w:hAnsiTheme="majorHAnsi" w:cs="Times New Roman"/>
          <w:spacing w:val="-3"/>
          <w:lang w:val="es-ES_tradnl"/>
        </w:rPr>
        <w:t xml:space="preserve">Un </w:t>
      </w:r>
      <w:r w:rsidRPr="00ED4D43">
        <w:rPr>
          <w:rFonts w:asciiTheme="majorHAnsi" w:hAnsiTheme="majorHAnsi" w:cs="Times New Roman"/>
          <w:b/>
          <w:spacing w:val="-3"/>
          <w:lang w:val="es-ES_tradnl"/>
        </w:rPr>
        <w:t>trabajo de reseña bibliográfica</w:t>
      </w:r>
      <w:r w:rsidRPr="00ED4D43">
        <w:rPr>
          <w:rFonts w:asciiTheme="majorHAnsi" w:hAnsiTheme="majorHAnsi" w:cs="Times New Roman"/>
          <w:spacing w:val="-3"/>
          <w:lang w:val="es-ES_tradnl"/>
        </w:rPr>
        <w:t xml:space="preserve"> de carácter individual y con entrega durante el segundo cuatrimestre. E</w:t>
      </w:r>
      <w:r w:rsidRPr="00ED4D43">
        <w:rPr>
          <w:rFonts w:asciiTheme="majorHAnsi" w:hAnsiTheme="majorHAnsi" w:cs="Times New Roman"/>
          <w:color w:val="000000"/>
        </w:rPr>
        <w:t xml:space="preserve">l objetivo de este trabajo es abordar un estudio histórico de forma completa, a partir de una lectura profunda, que identifique las directrices principales y secundarias, la lógica argumentativa, el uso de fuentes  documentales, la postura teórica y ubicación historiográfica de la obra y el autor en cuestión, así como también las discusiones y diálogos que abre la obra en relación a otras tesis historiográficas. En la sección de contenidos y bibliografía figura un listado de obras </w:t>
      </w:r>
      <w:r w:rsidR="00F82A39">
        <w:rPr>
          <w:rFonts w:asciiTheme="majorHAnsi" w:hAnsiTheme="majorHAnsi" w:cs="Times New Roman"/>
          <w:color w:val="000000"/>
        </w:rPr>
        <w:t>propuestas</w:t>
      </w:r>
      <w:r w:rsidRPr="00ED4D43">
        <w:rPr>
          <w:rFonts w:asciiTheme="majorHAnsi" w:hAnsiTheme="majorHAnsi" w:cs="Times New Roman"/>
          <w:color w:val="000000"/>
        </w:rPr>
        <w:t xml:space="preserve"> a ser abordadas por los estudiantes. La selección se funda en brindar opciones, tanto temporales como temáticas, a fines de que los estudiantes desarrollen reseñas de libros cercanos a sus inquietudes intelectuales. También el criterio de selección de las mismas se basa en dar a conocer trabajos clásicos </w:t>
      </w:r>
      <w:r w:rsidR="002F1D3D" w:rsidRPr="00ED4D43">
        <w:rPr>
          <w:rFonts w:asciiTheme="majorHAnsi" w:hAnsiTheme="majorHAnsi" w:cs="Times New Roman"/>
          <w:color w:val="000000"/>
        </w:rPr>
        <w:t xml:space="preserve"> </w:t>
      </w:r>
      <w:r w:rsidR="00ED4D43" w:rsidRPr="00ED4D43">
        <w:rPr>
          <w:rFonts w:asciiTheme="majorHAnsi" w:hAnsiTheme="majorHAnsi" w:cs="Times New Roman"/>
          <w:color w:val="000000"/>
        </w:rPr>
        <w:t>así</w:t>
      </w:r>
      <w:r w:rsidR="002F1D3D" w:rsidRPr="00ED4D43">
        <w:rPr>
          <w:rFonts w:asciiTheme="majorHAnsi" w:hAnsiTheme="majorHAnsi" w:cs="Times New Roman"/>
          <w:color w:val="000000"/>
        </w:rPr>
        <w:t xml:space="preserve"> como otros de carácter novedoso y actual</w:t>
      </w:r>
      <w:r w:rsidRPr="00ED4D43">
        <w:rPr>
          <w:rFonts w:asciiTheme="majorHAnsi" w:hAnsiTheme="majorHAnsi" w:cs="Times New Roman"/>
          <w:color w:val="000000"/>
        </w:rPr>
        <w:t xml:space="preserve">. Otras ventajas de este tipo de trabajo son: romper con la dinámica académica de la lectura fragmentaria y propiciar un espacio de prácticas de la escritura en el nivel superior (dentro del material didáctico sugerido existe un manual de escritura donde se trabaja el formato de reseñas).    </w:t>
      </w:r>
    </w:p>
    <w:p w:rsidR="005B2DF8" w:rsidRPr="00ED4D43" w:rsidRDefault="005B2DF8" w:rsidP="005B2DF8">
      <w:pPr>
        <w:suppressAutoHyphens/>
        <w:spacing w:line="240" w:lineRule="auto"/>
        <w:ind w:firstLine="709"/>
        <w:jc w:val="both"/>
        <w:rPr>
          <w:rFonts w:asciiTheme="majorHAnsi" w:hAnsiTheme="majorHAnsi" w:cs="Times New Roman"/>
          <w:spacing w:val="-3"/>
          <w:lang w:val="es-ES_tradnl"/>
        </w:rPr>
      </w:pPr>
      <w:r w:rsidRPr="00ED4D43">
        <w:rPr>
          <w:rFonts w:asciiTheme="majorHAnsi" w:hAnsiTheme="majorHAnsi" w:cs="Times New Roman"/>
          <w:spacing w:val="-3"/>
          <w:lang w:val="es-ES_tradnl"/>
        </w:rPr>
        <w:t xml:space="preserve">Instancia de </w:t>
      </w:r>
      <w:r w:rsidRPr="00ED4D43">
        <w:rPr>
          <w:rFonts w:asciiTheme="majorHAnsi" w:hAnsiTheme="majorHAnsi" w:cs="Times New Roman"/>
          <w:b/>
          <w:spacing w:val="-3"/>
          <w:lang w:val="es-ES_tradnl"/>
        </w:rPr>
        <w:t>evaluación final,</w:t>
      </w:r>
      <w:r w:rsidR="002F1D3D" w:rsidRPr="00ED4D43">
        <w:rPr>
          <w:rFonts w:asciiTheme="majorHAnsi" w:hAnsiTheme="majorHAnsi" w:cs="Times New Roman"/>
          <w:spacing w:val="-3"/>
          <w:lang w:val="es-ES_tradnl"/>
        </w:rPr>
        <w:t xml:space="preserve"> </w:t>
      </w:r>
      <w:r w:rsidR="00F82A39">
        <w:rPr>
          <w:rFonts w:asciiTheme="majorHAnsi" w:hAnsiTheme="majorHAnsi" w:cs="Times New Roman"/>
          <w:spacing w:val="-3"/>
          <w:lang w:val="es-ES_tradnl"/>
        </w:rPr>
        <w:t xml:space="preserve">que </w:t>
      </w:r>
      <w:r w:rsidR="00F82A39" w:rsidRPr="00ED4D43">
        <w:rPr>
          <w:rFonts w:asciiTheme="majorHAnsi" w:hAnsiTheme="majorHAnsi" w:cs="Times New Roman"/>
          <w:spacing w:val="-3"/>
          <w:lang w:val="es-ES_tradnl"/>
        </w:rPr>
        <w:t xml:space="preserve">será de carácter integrador </w:t>
      </w:r>
      <w:r w:rsidR="00F82A39">
        <w:rPr>
          <w:rFonts w:asciiTheme="majorHAnsi" w:hAnsiTheme="majorHAnsi" w:cs="Times New Roman"/>
          <w:spacing w:val="-3"/>
          <w:lang w:val="es-ES_tradnl"/>
        </w:rPr>
        <w:t xml:space="preserve"> y </w:t>
      </w:r>
      <w:r w:rsidR="002F1D3D" w:rsidRPr="00ED4D43">
        <w:rPr>
          <w:rFonts w:asciiTheme="majorHAnsi" w:hAnsiTheme="majorHAnsi" w:cs="Times New Roman"/>
          <w:spacing w:val="-3"/>
          <w:lang w:val="es-ES_tradnl"/>
        </w:rPr>
        <w:t xml:space="preserve">abarcará los contenidos y bibliografía </w:t>
      </w:r>
      <w:r w:rsidR="00F82A39">
        <w:rPr>
          <w:rFonts w:asciiTheme="majorHAnsi" w:hAnsiTheme="majorHAnsi" w:cs="Times New Roman"/>
          <w:spacing w:val="-3"/>
          <w:lang w:val="es-ES_tradnl"/>
        </w:rPr>
        <w:t>correspondientes a las unidades 3-4 y 5</w:t>
      </w:r>
      <w:r w:rsidR="002F1D3D" w:rsidRPr="00ED4D43">
        <w:rPr>
          <w:rFonts w:asciiTheme="majorHAnsi" w:hAnsiTheme="majorHAnsi" w:cs="Times New Roman"/>
          <w:spacing w:val="-3"/>
          <w:lang w:val="es-ES_tradnl"/>
        </w:rPr>
        <w:t xml:space="preserve">. Las reseñas bibliográficas servirán como insumo inicial para esta evaluación a partir de su exposición y defensa. En segundo término, se continuara el examen </w:t>
      </w:r>
      <w:r w:rsidR="00ED4D43" w:rsidRPr="00ED4D43">
        <w:rPr>
          <w:rFonts w:asciiTheme="majorHAnsi" w:hAnsiTheme="majorHAnsi" w:cs="Times New Roman"/>
          <w:spacing w:val="-3"/>
          <w:lang w:val="es-ES_tradnl"/>
        </w:rPr>
        <w:t xml:space="preserve">a partir de preguntas </w:t>
      </w:r>
      <w:r w:rsidR="00F82A39">
        <w:rPr>
          <w:rFonts w:asciiTheme="majorHAnsi" w:hAnsiTheme="majorHAnsi" w:cs="Times New Roman"/>
          <w:spacing w:val="-3"/>
          <w:lang w:val="es-ES_tradnl"/>
        </w:rPr>
        <w:t>de las temáticas restantes</w:t>
      </w:r>
      <w:r w:rsidR="002F1D3D" w:rsidRPr="00ED4D43">
        <w:rPr>
          <w:rFonts w:asciiTheme="majorHAnsi" w:hAnsiTheme="majorHAnsi" w:cs="Times New Roman"/>
          <w:spacing w:val="-3"/>
          <w:lang w:val="es-ES_tradnl"/>
        </w:rPr>
        <w:t xml:space="preserve">. </w:t>
      </w:r>
    </w:p>
    <w:p w:rsidR="005B2DF8" w:rsidRPr="00ED4D43" w:rsidRDefault="005B2DF8" w:rsidP="005B2DF8">
      <w:pPr>
        <w:suppressAutoHyphens/>
        <w:spacing w:line="240" w:lineRule="auto"/>
        <w:ind w:firstLine="709"/>
        <w:jc w:val="both"/>
        <w:rPr>
          <w:rFonts w:asciiTheme="majorHAnsi" w:hAnsiTheme="majorHAnsi" w:cs="Times New Roman"/>
          <w:spacing w:val="-3"/>
          <w:lang w:val="es-ES_tradnl"/>
        </w:rPr>
      </w:pPr>
      <w:r w:rsidRPr="00ED4D43">
        <w:rPr>
          <w:rFonts w:asciiTheme="majorHAnsi" w:hAnsiTheme="majorHAnsi" w:cs="Times New Roman"/>
          <w:spacing w:val="-3"/>
          <w:lang w:val="es-ES_tradnl"/>
        </w:rPr>
        <w:t xml:space="preserve">Los </w:t>
      </w:r>
      <w:r w:rsidRPr="00ED4D43">
        <w:rPr>
          <w:rFonts w:asciiTheme="majorHAnsi" w:hAnsiTheme="majorHAnsi" w:cs="Times New Roman"/>
          <w:b/>
          <w:spacing w:val="-3"/>
          <w:lang w:val="es-ES_tradnl"/>
        </w:rPr>
        <w:t>criterios de evaluación</w:t>
      </w:r>
      <w:r w:rsidRPr="00ED4D43">
        <w:rPr>
          <w:rFonts w:asciiTheme="majorHAnsi" w:hAnsiTheme="majorHAnsi" w:cs="Times New Roman"/>
          <w:spacing w:val="-3"/>
          <w:lang w:val="es-ES_tradnl"/>
        </w:rPr>
        <w:t xml:space="preserve"> tenidos en cuenta para las distintas instancias de evaluación serán: coherencia y suficiencia en las temáticas trabajadas, su pertinencia con la bibliografía correspondiente, manejo del lenguaje específico a nivel oral y escrito, compromiso con las actividades de la asignatura. En el caso de los trabajos </w:t>
      </w:r>
      <w:r w:rsidR="002F1D3D" w:rsidRPr="00ED4D43">
        <w:rPr>
          <w:rFonts w:asciiTheme="majorHAnsi" w:hAnsiTheme="majorHAnsi" w:cs="Times New Roman"/>
          <w:spacing w:val="-3"/>
          <w:lang w:val="es-ES_tradnl"/>
        </w:rPr>
        <w:t>con entrega</w:t>
      </w:r>
      <w:r w:rsidRPr="00ED4D43">
        <w:rPr>
          <w:rFonts w:asciiTheme="majorHAnsi" w:hAnsiTheme="majorHAnsi" w:cs="Times New Roman"/>
          <w:spacing w:val="-3"/>
          <w:lang w:val="es-ES_tradnl"/>
        </w:rPr>
        <w:t>, se puede agregar a los criterios recién mencionados,  la originalidad y creatividad plasmada en la resolución de las consignas en conjunto al abordaje de las temáticas propias de la materia.</w:t>
      </w:r>
    </w:p>
    <w:p w:rsidR="005B2DF8" w:rsidRPr="00ED4D43" w:rsidRDefault="005B2DF8" w:rsidP="005B2DF8">
      <w:pPr>
        <w:spacing w:line="240" w:lineRule="auto"/>
        <w:jc w:val="both"/>
        <w:rPr>
          <w:rFonts w:asciiTheme="majorHAnsi" w:hAnsiTheme="majorHAnsi" w:cs="Times New Roman"/>
          <w:lang w:val="es-ES_tradnl"/>
        </w:rPr>
      </w:pPr>
      <w:r w:rsidRPr="00ED4D43">
        <w:rPr>
          <w:rFonts w:asciiTheme="majorHAnsi" w:hAnsiTheme="majorHAnsi" w:cs="Times New Roman"/>
          <w:lang w:val="es-ES_tradnl"/>
        </w:rPr>
        <w:t xml:space="preserve">          Para aprobar la cursada el alumno deberá cumplir con la </w:t>
      </w:r>
      <w:r w:rsidRPr="00ED4D43">
        <w:rPr>
          <w:rFonts w:asciiTheme="majorHAnsi" w:hAnsiTheme="majorHAnsi" w:cs="Times New Roman"/>
          <w:b/>
          <w:lang w:val="es-ES_tradnl"/>
        </w:rPr>
        <w:t>asistencia</w:t>
      </w:r>
      <w:r w:rsidRPr="00ED4D43">
        <w:rPr>
          <w:rFonts w:asciiTheme="majorHAnsi" w:hAnsiTheme="majorHAnsi" w:cs="Times New Roman"/>
          <w:lang w:val="es-ES_tradnl"/>
        </w:rPr>
        <w:t xml:space="preserve"> requerida por el Instituto para las materias del Espacio de la orien</w:t>
      </w:r>
      <w:r w:rsidR="00ED4D43" w:rsidRPr="00ED4D43">
        <w:rPr>
          <w:rFonts w:asciiTheme="majorHAnsi" w:hAnsiTheme="majorHAnsi" w:cs="Times New Roman"/>
          <w:lang w:val="es-ES_tradnl"/>
        </w:rPr>
        <w:t>tación / Especialidad: H</w:t>
      </w:r>
      <w:r w:rsidRPr="00ED4D43">
        <w:rPr>
          <w:rFonts w:asciiTheme="majorHAnsi" w:hAnsiTheme="majorHAnsi" w:cs="Times New Roman"/>
          <w:lang w:val="es-ES_tradnl"/>
        </w:rPr>
        <w:t xml:space="preserve">istoria. Cumplir con un mínimo de 4 (cuatro) puntos en cada instancia de evaluación, cumplir con la instancia evaluativa final y obtener un mínimo de 4(cuatro) puntos como calificación. </w:t>
      </w:r>
    </w:p>
    <w:p w:rsidR="005B2DF8" w:rsidRPr="00ED4D43" w:rsidRDefault="005B2DF8" w:rsidP="005B2DF8">
      <w:pPr>
        <w:spacing w:line="240" w:lineRule="auto"/>
        <w:jc w:val="both"/>
        <w:rPr>
          <w:rFonts w:asciiTheme="majorHAnsi" w:hAnsiTheme="majorHAnsi" w:cs="Times New Roman"/>
          <w:lang w:val="es-ES_tradnl"/>
        </w:rPr>
      </w:pPr>
      <w:r w:rsidRPr="00ED4D43">
        <w:rPr>
          <w:rFonts w:asciiTheme="majorHAnsi" w:hAnsiTheme="majorHAnsi" w:cs="Times New Roman"/>
          <w:lang w:val="es-ES_tradnl"/>
        </w:rPr>
        <w:lastRenderedPageBreak/>
        <w:t xml:space="preserve">        En caso de desaprobación de alguno de los dos cuatrimestres, el alumno podrá </w:t>
      </w:r>
      <w:r w:rsidR="00ED4D43" w:rsidRPr="00ED4D43">
        <w:rPr>
          <w:rFonts w:asciiTheme="majorHAnsi" w:hAnsiTheme="majorHAnsi" w:cs="Times New Roman"/>
          <w:lang w:val="es-ES_tradnl"/>
        </w:rPr>
        <w:t xml:space="preserve">contar con una instancia de recuperación por cuatrimestre. </w:t>
      </w:r>
      <w:r w:rsidRPr="00ED4D43">
        <w:rPr>
          <w:rFonts w:asciiTheme="majorHAnsi" w:hAnsiTheme="majorHAnsi" w:cs="Times New Roman"/>
          <w:lang w:val="es-ES_tradnl"/>
        </w:rPr>
        <w:t xml:space="preserve"> </w:t>
      </w:r>
    </w:p>
    <w:sectPr w:rsidR="005B2DF8" w:rsidRPr="00ED4D4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02" w:rsidRDefault="00E03502" w:rsidP="005B2DF8">
      <w:pPr>
        <w:spacing w:after="0" w:line="240" w:lineRule="auto"/>
      </w:pPr>
      <w:r>
        <w:separator/>
      </w:r>
    </w:p>
  </w:endnote>
  <w:endnote w:type="continuationSeparator" w:id="0">
    <w:p w:rsidR="00E03502" w:rsidRDefault="00E03502" w:rsidP="005B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02" w:rsidRDefault="00E03502" w:rsidP="005B2DF8">
      <w:pPr>
        <w:spacing w:after="0" w:line="240" w:lineRule="auto"/>
      </w:pPr>
      <w:r>
        <w:separator/>
      </w:r>
    </w:p>
  </w:footnote>
  <w:footnote w:type="continuationSeparator" w:id="0">
    <w:p w:rsidR="00E03502" w:rsidRDefault="00E03502" w:rsidP="005B2DF8">
      <w:pPr>
        <w:spacing w:after="0" w:line="240" w:lineRule="auto"/>
      </w:pPr>
      <w:r>
        <w:continuationSeparator/>
      </w:r>
    </w:p>
  </w:footnote>
  <w:footnote w:id="1">
    <w:p w:rsidR="00E51927" w:rsidRPr="00D22F93" w:rsidRDefault="00E51927">
      <w:pPr>
        <w:pStyle w:val="Textonotapie"/>
        <w:rPr>
          <w:rFonts w:asciiTheme="majorHAnsi" w:hAnsiTheme="majorHAnsi"/>
          <w:sz w:val="18"/>
          <w:szCs w:val="18"/>
          <w:lang w:val="es-AR"/>
        </w:rPr>
      </w:pPr>
      <w:r w:rsidRPr="00D22F93">
        <w:rPr>
          <w:rStyle w:val="Refdenotaalpie"/>
          <w:rFonts w:asciiTheme="majorHAnsi" w:hAnsiTheme="majorHAnsi"/>
          <w:sz w:val="18"/>
          <w:szCs w:val="18"/>
        </w:rPr>
        <w:footnoteRef/>
      </w:r>
      <w:r w:rsidRPr="00D22F93">
        <w:rPr>
          <w:rFonts w:asciiTheme="majorHAnsi" w:hAnsiTheme="majorHAnsi"/>
          <w:sz w:val="18"/>
          <w:szCs w:val="18"/>
        </w:rPr>
        <w:t xml:space="preserve"> </w:t>
      </w:r>
      <w:r w:rsidRPr="00D22F93">
        <w:rPr>
          <w:rFonts w:asciiTheme="majorHAnsi" w:hAnsiTheme="majorHAnsi"/>
          <w:sz w:val="18"/>
          <w:szCs w:val="18"/>
          <w:lang w:val="es-AR"/>
        </w:rPr>
        <w:t>Hobsbawm, E</w:t>
      </w:r>
      <w:r w:rsidRPr="00D22F93">
        <w:rPr>
          <w:rFonts w:asciiTheme="majorHAnsi" w:hAnsiTheme="majorHAnsi"/>
          <w:i/>
          <w:sz w:val="18"/>
          <w:szCs w:val="18"/>
          <w:lang w:val="es-AR"/>
        </w:rPr>
        <w:t>. Historia del siglo XX.</w:t>
      </w:r>
      <w:r w:rsidRPr="00D22F93">
        <w:rPr>
          <w:rFonts w:asciiTheme="majorHAnsi" w:hAnsiTheme="majorHAnsi"/>
          <w:sz w:val="18"/>
          <w:szCs w:val="18"/>
          <w:lang w:val="es-AR"/>
        </w:rPr>
        <w:t xml:space="preserve"> Buenos Aires. Critica.2003. Pag.13.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663112"/>
      <w:docPartObj>
        <w:docPartGallery w:val="Page Numbers (Margins)"/>
        <w:docPartUnique/>
      </w:docPartObj>
    </w:sdtPr>
    <w:sdtEndPr/>
    <w:sdtContent>
      <w:p w:rsidR="00677444" w:rsidRDefault="00677444">
        <w:pPr>
          <w:pStyle w:val="Encabezado"/>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0" allowOverlap="1" wp14:editId="516AE41F">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677444" w:rsidRDefault="00677444">
                              <w:pPr>
                                <w:rPr>
                                  <w:rStyle w:val="Nmerodepgina"/>
                                  <w:color w:val="FFFFFF" w:themeColor="background1"/>
                                  <w:szCs w:val="24"/>
                                </w:rPr>
                              </w:pPr>
                              <w:r>
                                <w:fldChar w:fldCharType="begin"/>
                              </w:r>
                              <w:r>
                                <w:instrText>PAGE    \* MERGEFORMAT</w:instrText>
                              </w:r>
                              <w:r>
                                <w:fldChar w:fldCharType="separate"/>
                              </w:r>
                              <w:r w:rsidR="006F4702" w:rsidRPr="006F4702">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rsidR="00677444" w:rsidRDefault="00677444">
                        <w:pPr>
                          <w:rPr>
                            <w:rStyle w:val="Nmerodepgina"/>
                            <w:color w:val="FFFFFF" w:themeColor="background1"/>
                            <w:szCs w:val="24"/>
                          </w:rPr>
                        </w:pPr>
                        <w:r>
                          <w:fldChar w:fldCharType="begin"/>
                        </w:r>
                        <w:r>
                          <w:instrText>PAGE    \* MERGEFORMAT</w:instrText>
                        </w:r>
                        <w:r>
                          <w:fldChar w:fldCharType="separate"/>
                        </w:r>
                        <w:r w:rsidR="006F4702" w:rsidRPr="006F4702">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16C"/>
    <w:multiLevelType w:val="hybridMultilevel"/>
    <w:tmpl w:val="3FD0895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6657D9B"/>
    <w:multiLevelType w:val="hybridMultilevel"/>
    <w:tmpl w:val="E9227F42"/>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8BC4A2D"/>
    <w:multiLevelType w:val="hybridMultilevel"/>
    <w:tmpl w:val="7A2ED5B8"/>
    <w:lvl w:ilvl="0" w:tplc="82846492">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659166D"/>
    <w:multiLevelType w:val="hybridMultilevel"/>
    <w:tmpl w:val="03807F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88C799C"/>
    <w:multiLevelType w:val="hybridMultilevel"/>
    <w:tmpl w:val="3594CC08"/>
    <w:lvl w:ilvl="0" w:tplc="47609CE8">
      <w:start w:val="1"/>
      <w:numFmt w:val="bullet"/>
      <w:lvlText w:val="§"/>
      <w:lvlJc w:val="left"/>
      <w:pPr>
        <w:ind w:left="720" w:hanging="360"/>
      </w:pPr>
      <w:rPr>
        <w:rFonts w:ascii="Sylfaen" w:hAnsi="Sylfae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88F57F7"/>
    <w:multiLevelType w:val="hybridMultilevel"/>
    <w:tmpl w:val="CA385F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784CD4"/>
    <w:multiLevelType w:val="hybridMultilevel"/>
    <w:tmpl w:val="69764238"/>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1CEA01D6"/>
    <w:multiLevelType w:val="hybridMultilevel"/>
    <w:tmpl w:val="4ED23EB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CF06899"/>
    <w:multiLevelType w:val="hybridMultilevel"/>
    <w:tmpl w:val="134A45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DAD3A31"/>
    <w:multiLevelType w:val="hybridMultilevel"/>
    <w:tmpl w:val="4144331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E1D00A8"/>
    <w:multiLevelType w:val="hybridMultilevel"/>
    <w:tmpl w:val="A40015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F2E6CAE"/>
    <w:multiLevelType w:val="hybridMultilevel"/>
    <w:tmpl w:val="3A1A445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53C2EEF"/>
    <w:multiLevelType w:val="hybridMultilevel"/>
    <w:tmpl w:val="62EA15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5737784"/>
    <w:multiLevelType w:val="hybridMultilevel"/>
    <w:tmpl w:val="BB02C2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C13A4"/>
    <w:multiLevelType w:val="hybridMultilevel"/>
    <w:tmpl w:val="5ACA9444"/>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4060F3E"/>
    <w:multiLevelType w:val="hybridMultilevel"/>
    <w:tmpl w:val="72BAD1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452758E"/>
    <w:multiLevelType w:val="hybridMultilevel"/>
    <w:tmpl w:val="2D021D7C"/>
    <w:lvl w:ilvl="0" w:tplc="2C0A000D">
      <w:start w:val="1"/>
      <w:numFmt w:val="bullet"/>
      <w:lvlText w:val=""/>
      <w:lvlJc w:val="left"/>
      <w:pPr>
        <w:ind w:left="1434" w:hanging="360"/>
      </w:pPr>
      <w:rPr>
        <w:rFonts w:ascii="Wingdings" w:hAnsi="Wingdings" w:hint="default"/>
      </w:rPr>
    </w:lvl>
    <w:lvl w:ilvl="1" w:tplc="2C0A0003" w:tentative="1">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abstractNum w:abstractNumId="17" w15:restartNumberingAfterBreak="0">
    <w:nsid w:val="3595523D"/>
    <w:multiLevelType w:val="hybridMultilevel"/>
    <w:tmpl w:val="DF82FC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6052A3F"/>
    <w:multiLevelType w:val="hybridMultilevel"/>
    <w:tmpl w:val="C6CC09DE"/>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7C968C4"/>
    <w:multiLevelType w:val="hybridMultilevel"/>
    <w:tmpl w:val="CE9CD15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9C86B2D"/>
    <w:multiLevelType w:val="hybridMultilevel"/>
    <w:tmpl w:val="EBA6086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15:restartNumberingAfterBreak="0">
    <w:nsid w:val="3A342E85"/>
    <w:multiLevelType w:val="hybridMultilevel"/>
    <w:tmpl w:val="B1F0F55E"/>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0D867AA"/>
    <w:multiLevelType w:val="hybridMultilevel"/>
    <w:tmpl w:val="D564059A"/>
    <w:lvl w:ilvl="0" w:tplc="2C0A000D">
      <w:start w:val="1"/>
      <w:numFmt w:val="bullet"/>
      <w:lvlText w:val=""/>
      <w:lvlJc w:val="left"/>
      <w:pPr>
        <w:ind w:left="1434" w:hanging="360"/>
      </w:pPr>
      <w:rPr>
        <w:rFonts w:ascii="Wingdings" w:hAnsi="Wingdings" w:hint="default"/>
      </w:rPr>
    </w:lvl>
    <w:lvl w:ilvl="1" w:tplc="2C0A0003" w:tentative="1">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abstractNum w:abstractNumId="23" w15:restartNumberingAfterBreak="0">
    <w:nsid w:val="4488645B"/>
    <w:multiLevelType w:val="hybridMultilevel"/>
    <w:tmpl w:val="94B094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56D2B1E"/>
    <w:multiLevelType w:val="hybridMultilevel"/>
    <w:tmpl w:val="91D046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7CB08C7"/>
    <w:multiLevelType w:val="hybridMultilevel"/>
    <w:tmpl w:val="F87C54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8B21D43"/>
    <w:multiLevelType w:val="hybridMultilevel"/>
    <w:tmpl w:val="87983214"/>
    <w:lvl w:ilvl="0" w:tplc="404E5AC0">
      <w:start w:val="4"/>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15:restartNumberingAfterBreak="0">
    <w:nsid w:val="50396797"/>
    <w:multiLevelType w:val="hybridMultilevel"/>
    <w:tmpl w:val="ABC4FF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1531338"/>
    <w:multiLevelType w:val="hybridMultilevel"/>
    <w:tmpl w:val="FA2E4B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4D07FBE"/>
    <w:multiLevelType w:val="hybridMultilevel"/>
    <w:tmpl w:val="FA4CED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52946B8"/>
    <w:multiLevelType w:val="hybridMultilevel"/>
    <w:tmpl w:val="C34CED1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6610B6C"/>
    <w:multiLevelType w:val="multilevel"/>
    <w:tmpl w:val="BEF65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E9026A"/>
    <w:multiLevelType w:val="hybridMultilevel"/>
    <w:tmpl w:val="1BA4C9D2"/>
    <w:lvl w:ilvl="0" w:tplc="404E5AC0">
      <w:start w:val="4"/>
      <w:numFmt w:val="bullet"/>
      <w:lvlText w:val="-"/>
      <w:lvlJc w:val="left"/>
      <w:pPr>
        <w:ind w:left="780" w:hanging="360"/>
      </w:pPr>
      <w:rPr>
        <w:rFonts w:ascii="Times New Roman" w:eastAsia="Times New Roman" w:hAnsi="Times New Roman" w:cs="Times New Roman"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33" w15:restartNumberingAfterBreak="0">
    <w:nsid w:val="5A6F1400"/>
    <w:multiLevelType w:val="hybridMultilevel"/>
    <w:tmpl w:val="065C581E"/>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15:restartNumberingAfterBreak="0">
    <w:nsid w:val="60556B98"/>
    <w:multiLevelType w:val="hybridMultilevel"/>
    <w:tmpl w:val="E75EC3A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27B604C"/>
    <w:multiLevelType w:val="multilevel"/>
    <w:tmpl w:val="081EC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4C24CB"/>
    <w:multiLevelType w:val="hybridMultilevel"/>
    <w:tmpl w:val="5CEC4B7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6ACE2C59"/>
    <w:multiLevelType w:val="hybridMultilevel"/>
    <w:tmpl w:val="0E7AA7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ECF3C5B"/>
    <w:multiLevelType w:val="hybridMultilevel"/>
    <w:tmpl w:val="5FEC4C94"/>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EF86ABF"/>
    <w:multiLevelType w:val="multilevel"/>
    <w:tmpl w:val="FF38B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4C01E1"/>
    <w:multiLevelType w:val="hybridMultilevel"/>
    <w:tmpl w:val="A91048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95C1852"/>
    <w:multiLevelType w:val="hybridMultilevel"/>
    <w:tmpl w:val="4BD6B0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96C66EE"/>
    <w:multiLevelType w:val="multilevel"/>
    <w:tmpl w:val="F3EC4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DB2B10"/>
    <w:multiLevelType w:val="hybridMultilevel"/>
    <w:tmpl w:val="869C93A0"/>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40"/>
  </w:num>
  <w:num w:numId="4">
    <w:abstractNumId w:val="28"/>
  </w:num>
  <w:num w:numId="5">
    <w:abstractNumId w:val="24"/>
  </w:num>
  <w:num w:numId="6">
    <w:abstractNumId w:val="27"/>
  </w:num>
  <w:num w:numId="7">
    <w:abstractNumId w:val="3"/>
  </w:num>
  <w:num w:numId="8">
    <w:abstractNumId w:val="17"/>
  </w:num>
  <w:num w:numId="9">
    <w:abstractNumId w:val="12"/>
  </w:num>
  <w:num w:numId="10">
    <w:abstractNumId w:val="8"/>
  </w:num>
  <w:num w:numId="11">
    <w:abstractNumId w:val="15"/>
  </w:num>
  <w:num w:numId="12">
    <w:abstractNumId w:val="7"/>
  </w:num>
  <w:num w:numId="13">
    <w:abstractNumId w:val="11"/>
  </w:num>
  <w:num w:numId="14">
    <w:abstractNumId w:val="1"/>
  </w:num>
  <w:num w:numId="15">
    <w:abstractNumId w:val="16"/>
  </w:num>
  <w:num w:numId="16">
    <w:abstractNumId w:val="43"/>
  </w:num>
  <w:num w:numId="17">
    <w:abstractNumId w:val="32"/>
  </w:num>
  <w:num w:numId="18">
    <w:abstractNumId w:val="41"/>
  </w:num>
  <w:num w:numId="19">
    <w:abstractNumId w:val="36"/>
  </w:num>
  <w:num w:numId="20">
    <w:abstractNumId w:val="2"/>
  </w:num>
  <w:num w:numId="21">
    <w:abstractNumId w:val="13"/>
  </w:num>
  <w:num w:numId="22">
    <w:abstractNumId w:val="37"/>
  </w:num>
  <w:num w:numId="23">
    <w:abstractNumId w:val="10"/>
  </w:num>
  <w:num w:numId="24">
    <w:abstractNumId w:val="25"/>
  </w:num>
  <w:num w:numId="25">
    <w:abstractNumId w:val="5"/>
  </w:num>
  <w:num w:numId="26">
    <w:abstractNumId w:val="23"/>
  </w:num>
  <w:num w:numId="27">
    <w:abstractNumId w:val="18"/>
  </w:num>
  <w:num w:numId="28">
    <w:abstractNumId w:val="21"/>
  </w:num>
  <w:num w:numId="29">
    <w:abstractNumId w:val="14"/>
  </w:num>
  <w:num w:numId="30">
    <w:abstractNumId w:val="4"/>
  </w:num>
  <w:num w:numId="31">
    <w:abstractNumId w:val="30"/>
  </w:num>
  <w:num w:numId="32">
    <w:abstractNumId w:val="34"/>
  </w:num>
  <w:num w:numId="33">
    <w:abstractNumId w:val="19"/>
  </w:num>
  <w:num w:numId="34">
    <w:abstractNumId w:val="33"/>
  </w:num>
  <w:num w:numId="35">
    <w:abstractNumId w:val="6"/>
  </w:num>
  <w:num w:numId="36">
    <w:abstractNumId w:val="20"/>
  </w:num>
  <w:num w:numId="37">
    <w:abstractNumId w:val="9"/>
  </w:num>
  <w:num w:numId="38">
    <w:abstractNumId w:val="22"/>
  </w:num>
  <w:num w:numId="39">
    <w:abstractNumId w:val="10"/>
  </w:num>
  <w:num w:numId="40">
    <w:abstractNumId w:val="3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5"/>
  </w:num>
  <w:num w:numId="44">
    <w:abstractNumId w:val="3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8E"/>
    <w:rsid w:val="000033DE"/>
    <w:rsid w:val="0000486B"/>
    <w:rsid w:val="000051CB"/>
    <w:rsid w:val="00046029"/>
    <w:rsid w:val="00056DE3"/>
    <w:rsid w:val="0006144D"/>
    <w:rsid w:val="000820B4"/>
    <w:rsid w:val="000A01E1"/>
    <w:rsid w:val="000C5ADC"/>
    <w:rsid w:val="000D59A6"/>
    <w:rsid w:val="000E41FC"/>
    <w:rsid w:val="00116418"/>
    <w:rsid w:val="001560E3"/>
    <w:rsid w:val="001751B1"/>
    <w:rsid w:val="00185F50"/>
    <w:rsid w:val="001C15C0"/>
    <w:rsid w:val="001C33D8"/>
    <w:rsid w:val="001D1C8F"/>
    <w:rsid w:val="001E4BBE"/>
    <w:rsid w:val="001E7F51"/>
    <w:rsid w:val="00201D79"/>
    <w:rsid w:val="002205FF"/>
    <w:rsid w:val="00264433"/>
    <w:rsid w:val="0026588E"/>
    <w:rsid w:val="00295933"/>
    <w:rsid w:val="002B7343"/>
    <w:rsid w:val="002C1561"/>
    <w:rsid w:val="002F1D3D"/>
    <w:rsid w:val="00313167"/>
    <w:rsid w:val="00352FE8"/>
    <w:rsid w:val="00361512"/>
    <w:rsid w:val="003660CD"/>
    <w:rsid w:val="003847B6"/>
    <w:rsid w:val="003D19A4"/>
    <w:rsid w:val="003E5A4F"/>
    <w:rsid w:val="003F3F92"/>
    <w:rsid w:val="004071EF"/>
    <w:rsid w:val="00451EA2"/>
    <w:rsid w:val="00461AA3"/>
    <w:rsid w:val="004750A1"/>
    <w:rsid w:val="00482469"/>
    <w:rsid w:val="00482B42"/>
    <w:rsid w:val="00482DCE"/>
    <w:rsid w:val="004B3A88"/>
    <w:rsid w:val="0052573B"/>
    <w:rsid w:val="00530840"/>
    <w:rsid w:val="00551A33"/>
    <w:rsid w:val="00564BA6"/>
    <w:rsid w:val="00575A31"/>
    <w:rsid w:val="0059109C"/>
    <w:rsid w:val="00591A07"/>
    <w:rsid w:val="005B2DF8"/>
    <w:rsid w:val="005D2CA8"/>
    <w:rsid w:val="005D4F00"/>
    <w:rsid w:val="005F7868"/>
    <w:rsid w:val="006357DC"/>
    <w:rsid w:val="00642BA3"/>
    <w:rsid w:val="00660943"/>
    <w:rsid w:val="00677444"/>
    <w:rsid w:val="006907BE"/>
    <w:rsid w:val="006936A7"/>
    <w:rsid w:val="006C4DFB"/>
    <w:rsid w:val="006F2A9A"/>
    <w:rsid w:val="006F4702"/>
    <w:rsid w:val="007106D8"/>
    <w:rsid w:val="0071267C"/>
    <w:rsid w:val="007136A8"/>
    <w:rsid w:val="007347AC"/>
    <w:rsid w:val="007969E7"/>
    <w:rsid w:val="007A5570"/>
    <w:rsid w:val="007B5950"/>
    <w:rsid w:val="00801374"/>
    <w:rsid w:val="00805950"/>
    <w:rsid w:val="008070E6"/>
    <w:rsid w:val="00825E85"/>
    <w:rsid w:val="008442F9"/>
    <w:rsid w:val="00856DFF"/>
    <w:rsid w:val="00884DC0"/>
    <w:rsid w:val="00897997"/>
    <w:rsid w:val="008C1466"/>
    <w:rsid w:val="008C2350"/>
    <w:rsid w:val="008D189F"/>
    <w:rsid w:val="008E6E00"/>
    <w:rsid w:val="008F7A29"/>
    <w:rsid w:val="00932820"/>
    <w:rsid w:val="00943F97"/>
    <w:rsid w:val="00982227"/>
    <w:rsid w:val="00A1299A"/>
    <w:rsid w:val="00A452E8"/>
    <w:rsid w:val="00A65A65"/>
    <w:rsid w:val="00A8607D"/>
    <w:rsid w:val="00A86EBE"/>
    <w:rsid w:val="00A92561"/>
    <w:rsid w:val="00A96977"/>
    <w:rsid w:val="00AA4560"/>
    <w:rsid w:val="00AD0633"/>
    <w:rsid w:val="00AD0F72"/>
    <w:rsid w:val="00B168DA"/>
    <w:rsid w:val="00B53BCA"/>
    <w:rsid w:val="00B54DCF"/>
    <w:rsid w:val="00B57E0A"/>
    <w:rsid w:val="00B74E4C"/>
    <w:rsid w:val="00B95CB7"/>
    <w:rsid w:val="00BB5180"/>
    <w:rsid w:val="00BF3AAD"/>
    <w:rsid w:val="00C0332A"/>
    <w:rsid w:val="00C30C9B"/>
    <w:rsid w:val="00C42D0B"/>
    <w:rsid w:val="00C50CB7"/>
    <w:rsid w:val="00C55AA0"/>
    <w:rsid w:val="00C65EA0"/>
    <w:rsid w:val="00C734D9"/>
    <w:rsid w:val="00C80CD5"/>
    <w:rsid w:val="00C8715E"/>
    <w:rsid w:val="00C87E1E"/>
    <w:rsid w:val="00CE764A"/>
    <w:rsid w:val="00D03205"/>
    <w:rsid w:val="00D14A2F"/>
    <w:rsid w:val="00D22F93"/>
    <w:rsid w:val="00D36B16"/>
    <w:rsid w:val="00D438A4"/>
    <w:rsid w:val="00D637A3"/>
    <w:rsid w:val="00D82BF7"/>
    <w:rsid w:val="00D93FE0"/>
    <w:rsid w:val="00DC652D"/>
    <w:rsid w:val="00DD0346"/>
    <w:rsid w:val="00DF01DE"/>
    <w:rsid w:val="00DF6D73"/>
    <w:rsid w:val="00E03502"/>
    <w:rsid w:val="00E12175"/>
    <w:rsid w:val="00E37F0D"/>
    <w:rsid w:val="00E51927"/>
    <w:rsid w:val="00E75B53"/>
    <w:rsid w:val="00E86C49"/>
    <w:rsid w:val="00ED4D43"/>
    <w:rsid w:val="00EE0B79"/>
    <w:rsid w:val="00EF7606"/>
    <w:rsid w:val="00F20554"/>
    <w:rsid w:val="00F26FF8"/>
    <w:rsid w:val="00F27496"/>
    <w:rsid w:val="00F31A0D"/>
    <w:rsid w:val="00F82A39"/>
    <w:rsid w:val="00F93C70"/>
    <w:rsid w:val="00FC44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8515E-A7C8-453B-8957-A41C1A9F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D2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2CA8"/>
    <w:rPr>
      <w:rFonts w:ascii="Times New Roman" w:eastAsia="Times New Roman" w:hAnsi="Times New Roman" w:cs="Times New Roman"/>
      <w:b/>
      <w:bCs/>
      <w:kern w:val="36"/>
      <w:sz w:val="48"/>
      <w:szCs w:val="48"/>
      <w:lang w:eastAsia="es-AR"/>
    </w:rPr>
  </w:style>
  <w:style w:type="paragraph" w:styleId="Textonotapie">
    <w:name w:val="footnote text"/>
    <w:basedOn w:val="Normal"/>
    <w:link w:val="TextonotapieCar"/>
    <w:rsid w:val="0052573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2573B"/>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52573B"/>
    <w:rPr>
      <w:vertAlign w:val="superscript"/>
    </w:rPr>
  </w:style>
  <w:style w:type="character" w:styleId="Hipervnculo">
    <w:name w:val="Hyperlink"/>
    <w:basedOn w:val="Fuentedeprrafopredeter"/>
    <w:uiPriority w:val="99"/>
    <w:unhideWhenUsed/>
    <w:rsid w:val="00116418"/>
    <w:rPr>
      <w:color w:val="0000FF" w:themeColor="hyperlink"/>
      <w:u w:val="single"/>
    </w:rPr>
  </w:style>
  <w:style w:type="paragraph" w:styleId="Prrafodelista">
    <w:name w:val="List Paragraph"/>
    <w:basedOn w:val="Normal"/>
    <w:uiPriority w:val="34"/>
    <w:qFormat/>
    <w:rsid w:val="003E5A4F"/>
    <w:pPr>
      <w:ind w:left="720"/>
      <w:contextualSpacing/>
    </w:pPr>
  </w:style>
  <w:style w:type="character" w:customStyle="1" w:styleId="metadata-value">
    <w:name w:val="metadata-value"/>
    <w:basedOn w:val="Fuentedeprrafopredeter"/>
    <w:rsid w:val="00A452E8"/>
  </w:style>
  <w:style w:type="paragraph" w:styleId="NormalWeb">
    <w:name w:val="Normal (Web)"/>
    <w:basedOn w:val="Normal"/>
    <w:uiPriority w:val="99"/>
    <w:semiHidden/>
    <w:unhideWhenUsed/>
    <w:rsid w:val="00575A31"/>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5B2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D1C8F"/>
    <w:rPr>
      <w:i/>
      <w:iCs/>
    </w:rPr>
  </w:style>
  <w:style w:type="paragraph" w:styleId="Encabezado">
    <w:name w:val="header"/>
    <w:basedOn w:val="Normal"/>
    <w:link w:val="EncabezadoCar"/>
    <w:uiPriority w:val="99"/>
    <w:unhideWhenUsed/>
    <w:rsid w:val="00677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444"/>
  </w:style>
  <w:style w:type="paragraph" w:styleId="Piedepgina">
    <w:name w:val="footer"/>
    <w:basedOn w:val="Normal"/>
    <w:link w:val="PiedepginaCar"/>
    <w:uiPriority w:val="99"/>
    <w:unhideWhenUsed/>
    <w:rsid w:val="00677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444"/>
  </w:style>
  <w:style w:type="character" w:styleId="Nmerodepgina">
    <w:name w:val="page number"/>
    <w:basedOn w:val="Fuentedeprrafopredeter"/>
    <w:uiPriority w:val="99"/>
    <w:unhideWhenUsed/>
    <w:rsid w:val="00677444"/>
  </w:style>
  <w:style w:type="paragraph" w:styleId="Textodeglobo">
    <w:name w:val="Balloon Text"/>
    <w:basedOn w:val="Normal"/>
    <w:link w:val="TextodegloboCar"/>
    <w:uiPriority w:val="99"/>
    <w:semiHidden/>
    <w:unhideWhenUsed/>
    <w:rsid w:val="001E7F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475">
      <w:bodyDiv w:val="1"/>
      <w:marLeft w:val="0"/>
      <w:marRight w:val="0"/>
      <w:marTop w:val="0"/>
      <w:marBottom w:val="0"/>
      <w:divBdr>
        <w:top w:val="none" w:sz="0" w:space="0" w:color="auto"/>
        <w:left w:val="none" w:sz="0" w:space="0" w:color="auto"/>
        <w:bottom w:val="none" w:sz="0" w:space="0" w:color="auto"/>
        <w:right w:val="none" w:sz="0" w:space="0" w:color="auto"/>
      </w:divBdr>
      <w:divsChild>
        <w:div w:id="466706112">
          <w:marLeft w:val="0"/>
          <w:marRight w:val="0"/>
          <w:marTop w:val="75"/>
          <w:marBottom w:val="0"/>
          <w:divBdr>
            <w:top w:val="none" w:sz="0" w:space="0" w:color="auto"/>
            <w:left w:val="none" w:sz="0" w:space="0" w:color="auto"/>
            <w:bottom w:val="none" w:sz="0" w:space="0" w:color="auto"/>
            <w:right w:val="none" w:sz="0" w:space="0" w:color="auto"/>
          </w:divBdr>
        </w:div>
      </w:divsChild>
    </w:div>
    <w:div w:id="232815325">
      <w:bodyDiv w:val="1"/>
      <w:marLeft w:val="0"/>
      <w:marRight w:val="0"/>
      <w:marTop w:val="0"/>
      <w:marBottom w:val="0"/>
      <w:divBdr>
        <w:top w:val="none" w:sz="0" w:space="0" w:color="auto"/>
        <w:left w:val="none" w:sz="0" w:space="0" w:color="auto"/>
        <w:bottom w:val="none" w:sz="0" w:space="0" w:color="auto"/>
        <w:right w:val="none" w:sz="0" w:space="0" w:color="auto"/>
      </w:divBdr>
      <w:divsChild>
        <w:div w:id="2129355643">
          <w:marLeft w:val="0"/>
          <w:marRight w:val="0"/>
          <w:marTop w:val="0"/>
          <w:marBottom w:val="0"/>
          <w:divBdr>
            <w:top w:val="none" w:sz="0" w:space="0" w:color="auto"/>
            <w:left w:val="none" w:sz="0" w:space="0" w:color="auto"/>
            <w:bottom w:val="none" w:sz="0" w:space="0" w:color="auto"/>
            <w:right w:val="none" w:sz="0" w:space="0" w:color="auto"/>
          </w:divBdr>
        </w:div>
        <w:div w:id="21169619">
          <w:marLeft w:val="0"/>
          <w:marRight w:val="0"/>
          <w:marTop w:val="0"/>
          <w:marBottom w:val="0"/>
          <w:divBdr>
            <w:top w:val="none" w:sz="0" w:space="0" w:color="auto"/>
            <w:left w:val="none" w:sz="0" w:space="0" w:color="auto"/>
            <w:bottom w:val="none" w:sz="0" w:space="0" w:color="auto"/>
            <w:right w:val="none" w:sz="0" w:space="0" w:color="auto"/>
          </w:divBdr>
        </w:div>
        <w:div w:id="1972469395">
          <w:marLeft w:val="0"/>
          <w:marRight w:val="0"/>
          <w:marTop w:val="0"/>
          <w:marBottom w:val="0"/>
          <w:divBdr>
            <w:top w:val="none" w:sz="0" w:space="0" w:color="auto"/>
            <w:left w:val="none" w:sz="0" w:space="0" w:color="auto"/>
            <w:bottom w:val="none" w:sz="0" w:space="0" w:color="auto"/>
            <w:right w:val="none" w:sz="0" w:space="0" w:color="auto"/>
          </w:divBdr>
        </w:div>
      </w:divsChild>
    </w:div>
    <w:div w:id="245572412">
      <w:bodyDiv w:val="1"/>
      <w:marLeft w:val="0"/>
      <w:marRight w:val="0"/>
      <w:marTop w:val="0"/>
      <w:marBottom w:val="0"/>
      <w:divBdr>
        <w:top w:val="none" w:sz="0" w:space="0" w:color="auto"/>
        <w:left w:val="none" w:sz="0" w:space="0" w:color="auto"/>
        <w:bottom w:val="none" w:sz="0" w:space="0" w:color="auto"/>
        <w:right w:val="none" w:sz="0" w:space="0" w:color="auto"/>
      </w:divBdr>
    </w:div>
    <w:div w:id="517278159">
      <w:bodyDiv w:val="1"/>
      <w:marLeft w:val="0"/>
      <w:marRight w:val="0"/>
      <w:marTop w:val="0"/>
      <w:marBottom w:val="0"/>
      <w:divBdr>
        <w:top w:val="none" w:sz="0" w:space="0" w:color="auto"/>
        <w:left w:val="none" w:sz="0" w:space="0" w:color="auto"/>
        <w:bottom w:val="none" w:sz="0" w:space="0" w:color="auto"/>
        <w:right w:val="none" w:sz="0" w:space="0" w:color="auto"/>
      </w:divBdr>
    </w:div>
    <w:div w:id="555632271">
      <w:bodyDiv w:val="1"/>
      <w:marLeft w:val="0"/>
      <w:marRight w:val="0"/>
      <w:marTop w:val="0"/>
      <w:marBottom w:val="0"/>
      <w:divBdr>
        <w:top w:val="none" w:sz="0" w:space="0" w:color="auto"/>
        <w:left w:val="none" w:sz="0" w:space="0" w:color="auto"/>
        <w:bottom w:val="none" w:sz="0" w:space="0" w:color="auto"/>
        <w:right w:val="none" w:sz="0" w:space="0" w:color="auto"/>
      </w:divBdr>
    </w:div>
    <w:div w:id="667563666">
      <w:bodyDiv w:val="1"/>
      <w:marLeft w:val="0"/>
      <w:marRight w:val="0"/>
      <w:marTop w:val="0"/>
      <w:marBottom w:val="0"/>
      <w:divBdr>
        <w:top w:val="none" w:sz="0" w:space="0" w:color="auto"/>
        <w:left w:val="none" w:sz="0" w:space="0" w:color="auto"/>
        <w:bottom w:val="none" w:sz="0" w:space="0" w:color="auto"/>
        <w:right w:val="none" w:sz="0" w:space="0" w:color="auto"/>
      </w:divBdr>
    </w:div>
    <w:div w:id="777335120">
      <w:bodyDiv w:val="1"/>
      <w:marLeft w:val="0"/>
      <w:marRight w:val="0"/>
      <w:marTop w:val="0"/>
      <w:marBottom w:val="0"/>
      <w:divBdr>
        <w:top w:val="none" w:sz="0" w:space="0" w:color="auto"/>
        <w:left w:val="none" w:sz="0" w:space="0" w:color="auto"/>
        <w:bottom w:val="none" w:sz="0" w:space="0" w:color="auto"/>
        <w:right w:val="none" w:sz="0" w:space="0" w:color="auto"/>
      </w:divBdr>
    </w:div>
    <w:div w:id="1053653218">
      <w:bodyDiv w:val="1"/>
      <w:marLeft w:val="0"/>
      <w:marRight w:val="0"/>
      <w:marTop w:val="0"/>
      <w:marBottom w:val="0"/>
      <w:divBdr>
        <w:top w:val="none" w:sz="0" w:space="0" w:color="auto"/>
        <w:left w:val="none" w:sz="0" w:space="0" w:color="auto"/>
        <w:bottom w:val="none" w:sz="0" w:space="0" w:color="auto"/>
        <w:right w:val="none" w:sz="0" w:space="0" w:color="auto"/>
      </w:divBdr>
    </w:div>
    <w:div w:id="1064572914">
      <w:bodyDiv w:val="1"/>
      <w:marLeft w:val="0"/>
      <w:marRight w:val="0"/>
      <w:marTop w:val="0"/>
      <w:marBottom w:val="0"/>
      <w:divBdr>
        <w:top w:val="none" w:sz="0" w:space="0" w:color="auto"/>
        <w:left w:val="none" w:sz="0" w:space="0" w:color="auto"/>
        <w:bottom w:val="none" w:sz="0" w:space="0" w:color="auto"/>
        <w:right w:val="none" w:sz="0" w:space="0" w:color="auto"/>
      </w:divBdr>
      <w:divsChild>
        <w:div w:id="860096013">
          <w:marLeft w:val="0"/>
          <w:marRight w:val="0"/>
          <w:marTop w:val="0"/>
          <w:marBottom w:val="0"/>
          <w:divBdr>
            <w:top w:val="none" w:sz="0" w:space="0" w:color="auto"/>
            <w:left w:val="none" w:sz="0" w:space="0" w:color="auto"/>
            <w:bottom w:val="none" w:sz="0" w:space="0" w:color="auto"/>
            <w:right w:val="none" w:sz="0" w:space="0" w:color="auto"/>
          </w:divBdr>
        </w:div>
        <w:div w:id="557664049">
          <w:marLeft w:val="0"/>
          <w:marRight w:val="0"/>
          <w:marTop w:val="0"/>
          <w:marBottom w:val="0"/>
          <w:divBdr>
            <w:top w:val="none" w:sz="0" w:space="0" w:color="auto"/>
            <w:left w:val="none" w:sz="0" w:space="0" w:color="auto"/>
            <w:bottom w:val="none" w:sz="0" w:space="0" w:color="auto"/>
            <w:right w:val="none" w:sz="0" w:space="0" w:color="auto"/>
          </w:divBdr>
        </w:div>
        <w:div w:id="831792349">
          <w:marLeft w:val="0"/>
          <w:marRight w:val="0"/>
          <w:marTop w:val="0"/>
          <w:marBottom w:val="0"/>
          <w:divBdr>
            <w:top w:val="none" w:sz="0" w:space="0" w:color="auto"/>
            <w:left w:val="none" w:sz="0" w:space="0" w:color="auto"/>
            <w:bottom w:val="none" w:sz="0" w:space="0" w:color="auto"/>
            <w:right w:val="none" w:sz="0" w:space="0" w:color="auto"/>
          </w:divBdr>
        </w:div>
      </w:divsChild>
    </w:div>
    <w:div w:id="1136800637">
      <w:bodyDiv w:val="1"/>
      <w:marLeft w:val="0"/>
      <w:marRight w:val="0"/>
      <w:marTop w:val="0"/>
      <w:marBottom w:val="0"/>
      <w:divBdr>
        <w:top w:val="none" w:sz="0" w:space="0" w:color="auto"/>
        <w:left w:val="none" w:sz="0" w:space="0" w:color="auto"/>
        <w:bottom w:val="none" w:sz="0" w:space="0" w:color="auto"/>
        <w:right w:val="none" w:sz="0" w:space="0" w:color="auto"/>
      </w:divBdr>
    </w:div>
    <w:div w:id="1149250123">
      <w:bodyDiv w:val="1"/>
      <w:marLeft w:val="0"/>
      <w:marRight w:val="0"/>
      <w:marTop w:val="0"/>
      <w:marBottom w:val="0"/>
      <w:divBdr>
        <w:top w:val="none" w:sz="0" w:space="0" w:color="auto"/>
        <w:left w:val="none" w:sz="0" w:space="0" w:color="auto"/>
        <w:bottom w:val="none" w:sz="0" w:space="0" w:color="auto"/>
        <w:right w:val="none" w:sz="0" w:space="0" w:color="auto"/>
      </w:divBdr>
    </w:div>
    <w:div w:id="1519729837">
      <w:bodyDiv w:val="1"/>
      <w:marLeft w:val="0"/>
      <w:marRight w:val="0"/>
      <w:marTop w:val="0"/>
      <w:marBottom w:val="0"/>
      <w:divBdr>
        <w:top w:val="none" w:sz="0" w:space="0" w:color="auto"/>
        <w:left w:val="none" w:sz="0" w:space="0" w:color="auto"/>
        <w:bottom w:val="none" w:sz="0" w:space="0" w:color="auto"/>
        <w:right w:val="none" w:sz="0" w:space="0" w:color="auto"/>
      </w:divBdr>
    </w:div>
    <w:div w:id="1581981562">
      <w:bodyDiv w:val="1"/>
      <w:marLeft w:val="0"/>
      <w:marRight w:val="0"/>
      <w:marTop w:val="0"/>
      <w:marBottom w:val="0"/>
      <w:divBdr>
        <w:top w:val="none" w:sz="0" w:space="0" w:color="auto"/>
        <w:left w:val="none" w:sz="0" w:space="0" w:color="auto"/>
        <w:bottom w:val="none" w:sz="0" w:space="0" w:color="auto"/>
        <w:right w:val="none" w:sz="0" w:space="0" w:color="auto"/>
      </w:divBdr>
    </w:div>
    <w:div w:id="1656101139">
      <w:bodyDiv w:val="1"/>
      <w:marLeft w:val="0"/>
      <w:marRight w:val="0"/>
      <w:marTop w:val="0"/>
      <w:marBottom w:val="0"/>
      <w:divBdr>
        <w:top w:val="none" w:sz="0" w:space="0" w:color="auto"/>
        <w:left w:val="none" w:sz="0" w:space="0" w:color="auto"/>
        <w:bottom w:val="none" w:sz="0" w:space="0" w:color="auto"/>
        <w:right w:val="none" w:sz="0" w:space="0" w:color="auto"/>
      </w:divBdr>
    </w:div>
    <w:div w:id="21361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tituto46.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FAD2-6FD8-404B-B369-F90107CC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2018-04-27T02:57:00Z</cp:lastPrinted>
  <dcterms:created xsi:type="dcterms:W3CDTF">2024-06-06T14:25:00Z</dcterms:created>
  <dcterms:modified xsi:type="dcterms:W3CDTF">2024-06-06T14:25:00Z</dcterms:modified>
</cp:coreProperties>
</file>